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83218" w14:textId="5DC6532F" w:rsidR="00A647A5" w:rsidRPr="00540EF7" w:rsidRDefault="004E59AB" w:rsidP="00DA358F">
      <w:pPr>
        <w:pStyle w:val="Heading1"/>
        <w:tabs>
          <w:tab w:val="left" w:pos="742"/>
        </w:tabs>
        <w:rPr>
          <w:rFonts w:ascii="Times New Roman" w:hAnsi="Times New Roman"/>
          <w:sz w:val="24"/>
          <w:lang w:val="hr-BA"/>
        </w:rPr>
      </w:pPr>
      <w:r w:rsidRPr="00540EF7">
        <w:rPr>
          <w:rFonts w:ascii="Times New Roman" w:hAnsi="Times New Roman"/>
          <w:bCs/>
          <w:sz w:val="24"/>
          <w:lang w:val="hr-BA"/>
        </w:rPr>
        <w:t xml:space="preserve"> </w:t>
      </w:r>
      <w:r w:rsidR="00A647A5" w:rsidRPr="00540EF7">
        <w:rPr>
          <w:rFonts w:ascii="Times New Roman" w:hAnsi="Times New Roman"/>
          <w:bCs/>
          <w:sz w:val="24"/>
          <w:lang w:val="hr-BA"/>
        </w:rPr>
        <w:t>AGENCIJA ZA OSIGURANJE</w:t>
      </w:r>
      <w:r w:rsidR="00A647A5" w:rsidRPr="00540EF7">
        <w:rPr>
          <w:rFonts w:ascii="Times New Roman" w:hAnsi="Times New Roman"/>
          <w:bCs/>
          <w:sz w:val="24"/>
          <w:lang w:val="hr-BA"/>
        </w:rPr>
        <w:tab/>
      </w:r>
      <w:r w:rsidR="00A647A5" w:rsidRPr="00540EF7">
        <w:rPr>
          <w:rFonts w:ascii="Times New Roman" w:hAnsi="Times New Roman"/>
          <w:bCs/>
          <w:sz w:val="24"/>
          <w:lang w:val="hr-BA"/>
        </w:rPr>
        <w:tab/>
      </w:r>
      <w:r w:rsidR="00A647A5" w:rsidRPr="00540EF7">
        <w:rPr>
          <w:rFonts w:ascii="Times New Roman" w:hAnsi="Times New Roman"/>
          <w:bCs/>
          <w:noProof/>
          <w:sz w:val="24"/>
          <w:lang w:val="bs-Latn-BA" w:eastAsia="bs-Latn-BA"/>
        </w:rPr>
        <w:drawing>
          <wp:inline distT="0" distB="0" distL="0" distR="0" wp14:anchorId="139C67B4" wp14:editId="72431AB7">
            <wp:extent cx="4572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pic:spPr>
                </pic:pic>
              </a:graphicData>
            </a:graphic>
          </wp:inline>
        </w:drawing>
      </w:r>
      <w:r w:rsidR="00A647A5" w:rsidRPr="00540EF7">
        <w:rPr>
          <w:rFonts w:ascii="Times New Roman" w:hAnsi="Times New Roman"/>
          <w:bCs/>
          <w:sz w:val="24"/>
          <w:lang w:val="hr-BA"/>
        </w:rPr>
        <w:tab/>
        <w:t>АГЕНЦИЈА ЗА OC</w:t>
      </w:r>
      <w:r w:rsidR="00A647A5" w:rsidRPr="00540EF7">
        <w:rPr>
          <w:rFonts w:ascii="Times New Roman" w:hAnsi="Times New Roman"/>
          <w:sz w:val="24"/>
          <w:lang w:val="hr-BA"/>
        </w:rPr>
        <w:t>ИГ</w:t>
      </w:r>
      <w:r w:rsidR="00A647A5" w:rsidRPr="00540EF7">
        <w:rPr>
          <w:rFonts w:ascii="Times New Roman" w:hAnsi="Times New Roman"/>
          <w:bCs/>
          <w:sz w:val="24"/>
          <w:lang w:val="hr-BA"/>
        </w:rPr>
        <w:t>УPA</w:t>
      </w:r>
      <w:r w:rsidR="00A647A5" w:rsidRPr="00540EF7">
        <w:rPr>
          <w:rFonts w:ascii="Times New Roman" w:hAnsi="Times New Roman"/>
          <w:sz w:val="24"/>
          <w:lang w:val="hr-BA"/>
        </w:rPr>
        <w:t>Њ</w:t>
      </w:r>
      <w:r w:rsidR="00A647A5" w:rsidRPr="00540EF7">
        <w:rPr>
          <w:rFonts w:ascii="Times New Roman" w:hAnsi="Times New Roman"/>
          <w:bCs/>
          <w:sz w:val="24"/>
          <w:lang w:val="hr-BA"/>
        </w:rPr>
        <w:t>E</w:t>
      </w:r>
    </w:p>
    <w:p w14:paraId="46866CE7" w14:textId="12E3F1A9" w:rsidR="00A647A5" w:rsidRPr="00540EF7" w:rsidRDefault="00A647A5" w:rsidP="008F5EB8">
      <w:pPr>
        <w:pStyle w:val="Heading1"/>
        <w:jc w:val="left"/>
        <w:rPr>
          <w:rFonts w:ascii="Times New Roman" w:hAnsi="Times New Roman"/>
          <w:sz w:val="24"/>
          <w:lang w:val="hr-BA"/>
        </w:rPr>
      </w:pPr>
      <w:r w:rsidRPr="00540EF7">
        <w:rPr>
          <w:rFonts w:ascii="Times New Roman" w:hAnsi="Times New Roman"/>
          <w:bCs/>
          <w:sz w:val="24"/>
          <w:lang w:val="hr-BA"/>
        </w:rPr>
        <w:t xml:space="preserve">   U </w:t>
      </w:r>
      <w:r w:rsidRPr="00540EF7">
        <w:rPr>
          <w:rFonts w:ascii="Times New Roman" w:hAnsi="Times New Roman"/>
          <w:sz w:val="24"/>
          <w:lang w:val="hr-BA"/>
        </w:rPr>
        <w:t>BOSNI I HERCEGOVINI</w:t>
      </w:r>
      <w:r w:rsidRPr="00540EF7">
        <w:rPr>
          <w:rFonts w:ascii="Times New Roman" w:hAnsi="Times New Roman"/>
          <w:sz w:val="24"/>
          <w:lang w:val="hr-BA"/>
        </w:rPr>
        <w:tab/>
      </w:r>
      <w:r w:rsidRPr="00540EF7">
        <w:rPr>
          <w:rFonts w:ascii="Times New Roman" w:hAnsi="Times New Roman"/>
          <w:sz w:val="24"/>
          <w:lang w:val="hr-BA"/>
        </w:rPr>
        <w:tab/>
      </w:r>
      <w:r w:rsidRPr="00540EF7">
        <w:rPr>
          <w:rFonts w:ascii="Times New Roman" w:hAnsi="Times New Roman"/>
          <w:sz w:val="24"/>
          <w:lang w:val="hr-BA"/>
        </w:rPr>
        <w:tab/>
        <w:t xml:space="preserve">            </w:t>
      </w:r>
      <w:r w:rsidRPr="00540EF7">
        <w:rPr>
          <w:rFonts w:ascii="Times New Roman" w:hAnsi="Times New Roman"/>
          <w:bCs/>
          <w:sz w:val="24"/>
          <w:lang w:val="hr-BA"/>
        </w:rPr>
        <w:t xml:space="preserve">У </w:t>
      </w:r>
      <w:r w:rsidRPr="00540EF7">
        <w:rPr>
          <w:rFonts w:ascii="Times New Roman" w:hAnsi="Times New Roman"/>
          <w:sz w:val="24"/>
          <w:lang w:val="hr-BA"/>
        </w:rPr>
        <w:t>БОСНИ И ХЕРЦЕГОВИНИ</w:t>
      </w:r>
    </w:p>
    <w:p w14:paraId="2E0CBDE0" w14:textId="77777777" w:rsidR="00A647A5" w:rsidRPr="00540EF7" w:rsidRDefault="00A647A5" w:rsidP="008F5EB8">
      <w:pPr>
        <w:pStyle w:val="Heading1"/>
        <w:rPr>
          <w:rFonts w:ascii="Times New Roman" w:hAnsi="Times New Roman"/>
          <w:bCs/>
          <w:sz w:val="24"/>
          <w:lang w:val="hr-BA"/>
        </w:rPr>
      </w:pPr>
      <w:r w:rsidRPr="00540EF7">
        <w:rPr>
          <w:rFonts w:ascii="Times New Roman" w:hAnsi="Times New Roman"/>
          <w:bCs/>
          <w:sz w:val="24"/>
          <w:lang w:val="hr-BA"/>
        </w:rPr>
        <w:t>INSURANCE AGENCY OF</w:t>
      </w:r>
    </w:p>
    <w:p w14:paraId="39DCF9B1" w14:textId="77777777" w:rsidR="00A647A5" w:rsidRPr="00540EF7" w:rsidRDefault="00A647A5" w:rsidP="008F5EB8">
      <w:pPr>
        <w:pStyle w:val="Heading1"/>
        <w:rPr>
          <w:rFonts w:ascii="Times New Roman" w:hAnsi="Times New Roman"/>
          <w:bCs/>
          <w:sz w:val="24"/>
          <w:lang w:val="hr-BA"/>
        </w:rPr>
      </w:pPr>
      <w:r w:rsidRPr="00540EF7">
        <w:rPr>
          <w:rFonts w:ascii="Times New Roman" w:hAnsi="Times New Roman"/>
          <w:bCs/>
          <w:sz w:val="24"/>
          <w:lang w:val="hr-BA"/>
        </w:rPr>
        <w:t>BOSNIA AND HERZEGOVINA</w:t>
      </w:r>
    </w:p>
    <w:p w14:paraId="1F88D626" w14:textId="77777777" w:rsidR="0059382D" w:rsidRPr="00540EF7" w:rsidRDefault="00B778AC" w:rsidP="008F5EB8">
      <w:pPr>
        <w:spacing w:after="0" w:line="240" w:lineRule="auto"/>
        <w:rPr>
          <w:rFonts w:ascii="Times New Roman" w:hAnsi="Times New Roman" w:cs="Times New Roman"/>
          <w:b/>
          <w:sz w:val="24"/>
          <w:szCs w:val="24"/>
          <w:lang w:val="hr-BA"/>
        </w:rPr>
      </w:pP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r w:rsidRPr="00540EF7">
        <w:rPr>
          <w:rFonts w:ascii="Times New Roman" w:hAnsi="Times New Roman" w:cs="Times New Roman"/>
          <w:sz w:val="24"/>
          <w:szCs w:val="24"/>
          <w:lang w:val="hr-BA"/>
        </w:rPr>
        <w:tab/>
      </w:r>
    </w:p>
    <w:p w14:paraId="19BBD125" w14:textId="4CFBDE4E" w:rsidR="00255DAE" w:rsidRPr="00766513" w:rsidRDefault="00255DAE" w:rsidP="00766513">
      <w:pPr>
        <w:spacing w:after="0" w:line="240" w:lineRule="auto"/>
        <w:rPr>
          <w:rFonts w:ascii="Times New Roman" w:eastAsia="Calibri" w:hAnsi="Times New Roman" w:cs="Times New Roman"/>
          <w:sz w:val="24"/>
          <w:szCs w:val="24"/>
          <w:lang w:val="hr-BA"/>
        </w:rPr>
      </w:pPr>
      <w:r w:rsidRPr="00766513">
        <w:rPr>
          <w:rFonts w:ascii="Times New Roman" w:eastAsia="Calibri" w:hAnsi="Times New Roman" w:cs="Times New Roman"/>
          <w:sz w:val="24"/>
          <w:szCs w:val="24"/>
          <w:lang w:val="hr-BA"/>
        </w:rPr>
        <w:t xml:space="preserve">Broj:        </w:t>
      </w:r>
      <w:r w:rsidR="00DB5F31" w:rsidRPr="00766513">
        <w:rPr>
          <w:rFonts w:ascii="Times New Roman" w:eastAsia="Calibri" w:hAnsi="Times New Roman" w:cs="Times New Roman"/>
          <w:sz w:val="24"/>
          <w:szCs w:val="24"/>
          <w:lang w:val="hr-BA"/>
        </w:rPr>
        <w:t xml:space="preserve">               </w:t>
      </w:r>
      <w:r w:rsidRPr="00766513">
        <w:rPr>
          <w:rFonts w:ascii="Times New Roman" w:eastAsia="Calibri" w:hAnsi="Times New Roman" w:cs="Times New Roman"/>
          <w:sz w:val="24"/>
          <w:szCs w:val="24"/>
          <w:lang w:val="hr-BA"/>
        </w:rPr>
        <w:tab/>
      </w:r>
      <w:r w:rsidRPr="00766513">
        <w:rPr>
          <w:rFonts w:ascii="Times New Roman" w:eastAsia="Calibri" w:hAnsi="Times New Roman" w:cs="Times New Roman"/>
          <w:sz w:val="24"/>
          <w:szCs w:val="24"/>
          <w:lang w:val="hr-BA"/>
        </w:rPr>
        <w:tab/>
      </w:r>
      <w:r w:rsidRPr="00766513">
        <w:rPr>
          <w:rFonts w:ascii="Times New Roman" w:eastAsia="Calibri" w:hAnsi="Times New Roman" w:cs="Times New Roman"/>
          <w:sz w:val="24"/>
          <w:szCs w:val="24"/>
          <w:lang w:val="hr-BA"/>
        </w:rPr>
        <w:tab/>
      </w:r>
      <w:r w:rsidRPr="009271AF">
        <w:rPr>
          <w:rFonts w:ascii="Times New Roman" w:eastAsia="Calibri" w:hAnsi="Times New Roman" w:cs="Times New Roman"/>
          <w:b/>
          <w:sz w:val="24"/>
          <w:szCs w:val="24"/>
          <w:lang w:val="hr-BA"/>
        </w:rPr>
        <w:t xml:space="preserve">                                                    </w:t>
      </w:r>
      <w:r w:rsidR="007064FB" w:rsidRPr="009271AF">
        <w:rPr>
          <w:rFonts w:ascii="Times New Roman" w:eastAsia="Calibri" w:hAnsi="Times New Roman" w:cs="Times New Roman"/>
          <w:b/>
          <w:sz w:val="24"/>
          <w:szCs w:val="24"/>
          <w:lang w:val="hr-BA"/>
        </w:rPr>
        <w:t xml:space="preserve">   </w:t>
      </w:r>
      <w:r w:rsidR="009271AF">
        <w:rPr>
          <w:rFonts w:ascii="Times New Roman" w:eastAsia="Calibri" w:hAnsi="Times New Roman" w:cs="Times New Roman"/>
          <w:b/>
          <w:sz w:val="24"/>
          <w:szCs w:val="24"/>
          <w:lang w:val="hr-BA"/>
        </w:rPr>
        <w:t xml:space="preserve">    </w:t>
      </w:r>
      <w:r w:rsidR="009271AF" w:rsidRPr="009271AF">
        <w:rPr>
          <w:rFonts w:ascii="Times New Roman" w:eastAsia="Calibri" w:hAnsi="Times New Roman" w:cs="Times New Roman"/>
          <w:b/>
          <w:sz w:val="24"/>
          <w:szCs w:val="24"/>
          <w:lang w:val="hr-BA"/>
        </w:rPr>
        <w:t>P</w:t>
      </w:r>
      <w:r w:rsidR="007064FB" w:rsidRPr="009271AF">
        <w:rPr>
          <w:rFonts w:ascii="Times New Roman" w:eastAsia="Calibri" w:hAnsi="Times New Roman" w:cs="Times New Roman"/>
          <w:b/>
          <w:sz w:val="24"/>
          <w:szCs w:val="24"/>
          <w:lang w:val="hr-BA"/>
        </w:rPr>
        <w:t xml:space="preserve"> </w:t>
      </w:r>
      <w:r w:rsidR="009271AF" w:rsidRPr="009271AF">
        <w:rPr>
          <w:rFonts w:ascii="Times New Roman" w:eastAsia="Calibri" w:hAnsi="Times New Roman" w:cs="Times New Roman"/>
          <w:b/>
          <w:sz w:val="24"/>
          <w:szCs w:val="24"/>
          <w:lang w:val="hr-BA"/>
        </w:rPr>
        <w:t>R E D N A C R T</w:t>
      </w:r>
      <w:r w:rsidR="007064FB">
        <w:rPr>
          <w:rFonts w:ascii="Times New Roman" w:eastAsia="Calibri" w:hAnsi="Times New Roman" w:cs="Times New Roman"/>
          <w:sz w:val="24"/>
          <w:szCs w:val="24"/>
          <w:lang w:val="hr-BA"/>
        </w:rPr>
        <w:t xml:space="preserve">                    </w:t>
      </w:r>
      <w:r w:rsidRPr="009271AF">
        <w:rPr>
          <w:rFonts w:ascii="Times New Roman" w:eastAsia="Calibri" w:hAnsi="Times New Roman" w:cs="Times New Roman"/>
          <w:sz w:val="24"/>
          <w:szCs w:val="24"/>
          <w:lang w:val="hr-BA"/>
        </w:rPr>
        <w:t xml:space="preserve"> </w:t>
      </w:r>
      <w:r w:rsidRPr="00766513">
        <w:rPr>
          <w:rFonts w:ascii="Times New Roman" w:eastAsia="Calibri" w:hAnsi="Times New Roman" w:cs="Times New Roman"/>
          <w:sz w:val="24"/>
          <w:szCs w:val="24"/>
          <w:lang w:val="hr-BA"/>
        </w:rPr>
        <w:t xml:space="preserve">        Sarajevo, </w:t>
      </w:r>
    </w:p>
    <w:p w14:paraId="1489323D" w14:textId="77777777" w:rsidR="00590EE6" w:rsidRPr="00766513" w:rsidRDefault="00590EE6" w:rsidP="00766513">
      <w:pPr>
        <w:autoSpaceDE w:val="0"/>
        <w:autoSpaceDN w:val="0"/>
        <w:adjustRightInd w:val="0"/>
        <w:spacing w:after="0" w:line="240" w:lineRule="auto"/>
        <w:jc w:val="both"/>
        <w:rPr>
          <w:rFonts w:ascii="Times New Roman" w:eastAsia="Calibri" w:hAnsi="Times New Roman" w:cs="Times New Roman"/>
          <w:color w:val="000000"/>
          <w:sz w:val="24"/>
          <w:szCs w:val="24"/>
          <w:lang w:val="hr-BA"/>
        </w:rPr>
      </w:pPr>
    </w:p>
    <w:p w14:paraId="30745147" w14:textId="04F98AE3" w:rsidR="00A072DC" w:rsidRPr="00766513" w:rsidRDefault="00A072DC" w:rsidP="00766513">
      <w:pPr>
        <w:autoSpaceDE w:val="0"/>
        <w:autoSpaceDN w:val="0"/>
        <w:adjustRightInd w:val="0"/>
        <w:spacing w:after="0" w:line="240" w:lineRule="auto"/>
        <w:jc w:val="both"/>
        <w:rPr>
          <w:rFonts w:ascii="Times New Roman" w:eastAsia="Calibri" w:hAnsi="Times New Roman" w:cs="Times New Roman"/>
          <w:color w:val="000000"/>
          <w:sz w:val="24"/>
          <w:szCs w:val="24"/>
          <w:lang w:val="hr-BA"/>
        </w:rPr>
      </w:pPr>
      <w:r w:rsidRPr="00766513">
        <w:rPr>
          <w:rFonts w:ascii="Times New Roman" w:eastAsia="Calibri" w:hAnsi="Times New Roman" w:cs="Times New Roman"/>
          <w:color w:val="000000"/>
          <w:sz w:val="24"/>
          <w:szCs w:val="24"/>
          <w:lang w:val="hr-BA"/>
        </w:rPr>
        <w:t>Na osnovu člana 24. Zakona o ministarstvima i drugim organima uprave Bosne i Hercegovine („Službeni glasnik BiH“, br</w:t>
      </w:r>
      <w:r w:rsidR="00613FDC" w:rsidRPr="00766513">
        <w:rPr>
          <w:rFonts w:ascii="Times New Roman" w:eastAsia="Calibri" w:hAnsi="Times New Roman" w:cs="Times New Roman"/>
          <w:color w:val="000000"/>
          <w:sz w:val="24"/>
          <w:szCs w:val="24"/>
          <w:lang w:val="hr-BA"/>
        </w:rPr>
        <w:t>.</w:t>
      </w:r>
      <w:r w:rsidRPr="00766513">
        <w:rPr>
          <w:rFonts w:ascii="Times New Roman" w:eastAsia="Calibri" w:hAnsi="Times New Roman" w:cs="Times New Roman"/>
          <w:color w:val="000000"/>
          <w:sz w:val="24"/>
          <w:szCs w:val="24"/>
          <w:lang w:val="hr-BA"/>
        </w:rPr>
        <w:t xml:space="preserve"> 5/03, 42/03, 26/04, 42/04, 45/06, 88/07, 35/09, 59/09</w:t>
      </w:r>
      <w:r w:rsidR="00A0477F" w:rsidRPr="00766513">
        <w:rPr>
          <w:rFonts w:ascii="Times New Roman" w:eastAsia="Calibri" w:hAnsi="Times New Roman" w:cs="Times New Roman"/>
          <w:color w:val="000000"/>
          <w:sz w:val="24"/>
          <w:szCs w:val="24"/>
          <w:lang w:val="hr-BA"/>
        </w:rPr>
        <w:t>,</w:t>
      </w:r>
      <w:r w:rsidRPr="00766513">
        <w:rPr>
          <w:rFonts w:ascii="Times New Roman" w:eastAsia="Calibri" w:hAnsi="Times New Roman" w:cs="Times New Roman"/>
          <w:color w:val="000000"/>
          <w:sz w:val="24"/>
          <w:szCs w:val="24"/>
          <w:lang w:val="hr-BA"/>
        </w:rPr>
        <w:t xml:space="preserve"> 103/09, </w:t>
      </w:r>
      <w:r w:rsidRPr="00766513">
        <w:rPr>
          <w:rFonts w:ascii="Times New Roman" w:eastAsia="Calibri" w:hAnsi="Times New Roman" w:cs="Times New Roman"/>
          <w:color w:val="000000"/>
          <w:sz w:val="24"/>
          <w:szCs w:val="24"/>
          <w:lang w:val="hr-BA" w:eastAsia="hr-HR"/>
        </w:rPr>
        <w:t>87/12, 6/13, 19/16 i 83/17</w:t>
      </w:r>
      <w:r w:rsidR="00DA7DCC" w:rsidRPr="00766513">
        <w:rPr>
          <w:rFonts w:ascii="Times New Roman" w:eastAsia="Calibri" w:hAnsi="Times New Roman" w:cs="Times New Roman"/>
          <w:color w:val="000000"/>
          <w:sz w:val="24"/>
          <w:szCs w:val="24"/>
          <w:lang w:val="hr-BA"/>
        </w:rPr>
        <w:t xml:space="preserve">) i </w:t>
      </w:r>
      <w:r w:rsidRPr="00766513">
        <w:rPr>
          <w:rFonts w:ascii="Times New Roman" w:eastAsia="Calibri" w:hAnsi="Times New Roman" w:cs="Times New Roman"/>
          <w:color w:val="000000"/>
          <w:sz w:val="24"/>
          <w:szCs w:val="24"/>
          <w:lang w:val="hr-BA"/>
        </w:rPr>
        <w:t>člana 11. Odluke o godišnjem planiranju rada i načinu praćenja i izvještavanja</w:t>
      </w:r>
      <w:r w:rsidR="00FA61FD" w:rsidRPr="00766513">
        <w:rPr>
          <w:rFonts w:ascii="Times New Roman" w:eastAsia="Calibri" w:hAnsi="Times New Roman" w:cs="Times New Roman"/>
          <w:color w:val="000000"/>
          <w:sz w:val="24"/>
          <w:szCs w:val="24"/>
          <w:lang w:val="hr-BA"/>
        </w:rPr>
        <w:t xml:space="preserve"> o radu</w:t>
      </w:r>
      <w:r w:rsidRPr="00766513">
        <w:rPr>
          <w:rFonts w:ascii="Times New Roman" w:eastAsia="Calibri" w:hAnsi="Times New Roman" w:cs="Times New Roman"/>
          <w:color w:val="000000"/>
          <w:sz w:val="24"/>
          <w:szCs w:val="24"/>
          <w:lang w:val="hr-BA"/>
        </w:rPr>
        <w:t xml:space="preserve"> u institucijama Bosne i Hercegovine („Služ</w:t>
      </w:r>
      <w:r w:rsidR="00DA7DCC" w:rsidRPr="00766513">
        <w:rPr>
          <w:rFonts w:ascii="Times New Roman" w:eastAsia="Calibri" w:hAnsi="Times New Roman" w:cs="Times New Roman"/>
          <w:color w:val="000000"/>
          <w:sz w:val="24"/>
          <w:szCs w:val="24"/>
          <w:lang w:val="hr-BA"/>
        </w:rPr>
        <w:t>beni glasnik BiH“, broj 94/14)</w:t>
      </w:r>
      <w:r w:rsidR="00F714B9" w:rsidRPr="00766513">
        <w:rPr>
          <w:rFonts w:ascii="Times New Roman" w:eastAsia="Calibri" w:hAnsi="Times New Roman" w:cs="Times New Roman"/>
          <w:color w:val="000000"/>
          <w:sz w:val="24"/>
          <w:szCs w:val="24"/>
          <w:lang w:val="hr-BA"/>
        </w:rPr>
        <w:t xml:space="preserve">, </w:t>
      </w:r>
      <w:r w:rsidRPr="00766513">
        <w:rPr>
          <w:rFonts w:ascii="Times New Roman" w:eastAsia="Calibri" w:hAnsi="Times New Roman" w:cs="Times New Roman"/>
          <w:color w:val="000000"/>
          <w:sz w:val="24"/>
          <w:szCs w:val="24"/>
          <w:lang w:val="hr-BA"/>
        </w:rPr>
        <w:t xml:space="preserve">Agencija za osiguranje u  Bosni i Hercegovini, </w:t>
      </w:r>
      <w:r w:rsidR="004A1FDB" w:rsidRPr="00766513">
        <w:rPr>
          <w:rFonts w:ascii="Times New Roman" w:eastAsia="Calibri" w:hAnsi="Times New Roman" w:cs="Times New Roman"/>
          <w:i/>
          <w:iCs/>
          <w:color w:val="000000"/>
          <w:sz w:val="24"/>
          <w:szCs w:val="24"/>
          <w:lang w:val="hr-BA"/>
        </w:rPr>
        <w:t>podnosi</w:t>
      </w:r>
      <w:r w:rsidR="00F714B9" w:rsidRPr="00766513">
        <w:rPr>
          <w:rFonts w:ascii="Times New Roman" w:eastAsia="Calibri" w:hAnsi="Times New Roman" w:cs="Times New Roman"/>
          <w:i/>
          <w:iCs/>
          <w:color w:val="000000"/>
          <w:sz w:val="24"/>
          <w:szCs w:val="24"/>
          <w:lang w:val="hr-BA"/>
        </w:rPr>
        <w:t>:</w:t>
      </w:r>
      <w:r w:rsidRPr="00766513">
        <w:rPr>
          <w:rFonts w:ascii="Times New Roman" w:eastAsia="Calibri" w:hAnsi="Times New Roman" w:cs="Times New Roman"/>
          <w:i/>
          <w:iCs/>
          <w:color w:val="000000"/>
          <w:sz w:val="24"/>
          <w:szCs w:val="24"/>
          <w:lang w:val="hr-BA"/>
        </w:rPr>
        <w:t xml:space="preserve"> </w:t>
      </w:r>
    </w:p>
    <w:p w14:paraId="2076F889" w14:textId="77777777" w:rsidR="00C60BD4" w:rsidRPr="00766513" w:rsidRDefault="00C60BD4" w:rsidP="00766513">
      <w:pPr>
        <w:pStyle w:val="NoSpacing"/>
        <w:rPr>
          <w:rFonts w:ascii="Times New Roman" w:hAnsi="Times New Roman" w:cs="Times New Roman"/>
          <w:b/>
          <w:sz w:val="24"/>
          <w:szCs w:val="24"/>
          <w:lang w:val="hr-BA"/>
        </w:rPr>
      </w:pPr>
    </w:p>
    <w:p w14:paraId="46B8A620" w14:textId="77777777" w:rsidR="00AB1618" w:rsidRDefault="00A072DC" w:rsidP="00AB1618">
      <w:pPr>
        <w:pStyle w:val="NoSpacing"/>
        <w:jc w:val="center"/>
        <w:rPr>
          <w:rFonts w:ascii="Times New Roman" w:hAnsi="Times New Roman" w:cs="Times New Roman"/>
          <w:b/>
          <w:sz w:val="24"/>
          <w:szCs w:val="24"/>
          <w:lang w:val="hr-BA"/>
        </w:rPr>
      </w:pPr>
      <w:r w:rsidRPr="00766513">
        <w:rPr>
          <w:rFonts w:ascii="Times New Roman" w:hAnsi="Times New Roman" w:cs="Times New Roman"/>
          <w:b/>
          <w:sz w:val="24"/>
          <w:szCs w:val="24"/>
          <w:lang w:val="hr-BA"/>
        </w:rPr>
        <w:t>IZVJEŠTAJ O RADU</w:t>
      </w:r>
      <w:r w:rsidR="00AB1618">
        <w:rPr>
          <w:rFonts w:ascii="Times New Roman" w:hAnsi="Times New Roman" w:cs="Times New Roman"/>
          <w:b/>
          <w:sz w:val="24"/>
          <w:szCs w:val="24"/>
          <w:lang w:val="hr-BA"/>
        </w:rPr>
        <w:t xml:space="preserve"> </w:t>
      </w:r>
    </w:p>
    <w:p w14:paraId="1230C49A" w14:textId="77777777" w:rsidR="00CB1CA8" w:rsidRDefault="00A072DC" w:rsidP="00AB1618">
      <w:pPr>
        <w:pStyle w:val="NoSpacing"/>
        <w:jc w:val="center"/>
        <w:rPr>
          <w:rFonts w:ascii="Times New Roman" w:hAnsi="Times New Roman" w:cs="Times New Roman"/>
          <w:b/>
          <w:sz w:val="24"/>
          <w:szCs w:val="24"/>
          <w:lang w:val="hr-BA"/>
        </w:rPr>
      </w:pPr>
      <w:r w:rsidRPr="00766513">
        <w:rPr>
          <w:rFonts w:ascii="Times New Roman" w:hAnsi="Times New Roman" w:cs="Times New Roman"/>
          <w:b/>
          <w:sz w:val="24"/>
          <w:szCs w:val="24"/>
          <w:lang w:val="hr-BA"/>
        </w:rPr>
        <w:t>AGENCIJE ZA OSIGURANJE U BOSNI I HERCEGOVINI</w:t>
      </w:r>
      <w:r w:rsidR="00AB1618">
        <w:rPr>
          <w:rFonts w:ascii="Times New Roman" w:hAnsi="Times New Roman" w:cs="Times New Roman"/>
          <w:b/>
          <w:sz w:val="24"/>
          <w:szCs w:val="24"/>
          <w:lang w:val="hr-BA"/>
        </w:rPr>
        <w:t xml:space="preserve"> </w:t>
      </w:r>
    </w:p>
    <w:p w14:paraId="5BF2FE33" w14:textId="16E8CAB6" w:rsidR="00A072DC" w:rsidRPr="00766513" w:rsidRDefault="00A072DC" w:rsidP="00AB1618">
      <w:pPr>
        <w:pStyle w:val="NoSpacing"/>
        <w:jc w:val="center"/>
        <w:rPr>
          <w:rFonts w:ascii="Times New Roman" w:hAnsi="Times New Roman" w:cs="Times New Roman"/>
          <w:b/>
          <w:sz w:val="24"/>
          <w:szCs w:val="24"/>
          <w:lang w:val="hr-BA"/>
        </w:rPr>
      </w:pPr>
      <w:r w:rsidRPr="00766513">
        <w:rPr>
          <w:rFonts w:ascii="Times New Roman" w:hAnsi="Times New Roman" w:cs="Times New Roman"/>
          <w:b/>
          <w:sz w:val="24"/>
          <w:szCs w:val="24"/>
          <w:lang w:val="hr-BA"/>
        </w:rPr>
        <w:t>ZA 20</w:t>
      </w:r>
      <w:r w:rsidR="00473A4E" w:rsidRPr="00766513">
        <w:rPr>
          <w:rFonts w:ascii="Times New Roman" w:hAnsi="Times New Roman" w:cs="Times New Roman"/>
          <w:b/>
          <w:sz w:val="24"/>
          <w:szCs w:val="24"/>
          <w:lang w:val="hr-BA"/>
        </w:rPr>
        <w:t>2</w:t>
      </w:r>
      <w:r w:rsidR="00FC0867">
        <w:rPr>
          <w:rFonts w:ascii="Times New Roman" w:hAnsi="Times New Roman" w:cs="Times New Roman"/>
          <w:b/>
          <w:sz w:val="24"/>
          <w:szCs w:val="24"/>
          <w:lang w:val="hr-BA"/>
        </w:rPr>
        <w:t>3</w:t>
      </w:r>
      <w:r w:rsidRPr="00766513">
        <w:rPr>
          <w:rFonts w:ascii="Times New Roman" w:hAnsi="Times New Roman" w:cs="Times New Roman"/>
          <w:b/>
          <w:sz w:val="24"/>
          <w:szCs w:val="24"/>
          <w:lang w:val="hr-BA"/>
        </w:rPr>
        <w:t>. GODINU</w:t>
      </w:r>
    </w:p>
    <w:p w14:paraId="45170DBE" w14:textId="77777777" w:rsidR="00C60BD4" w:rsidRPr="00766513" w:rsidRDefault="00C60BD4" w:rsidP="00766513">
      <w:pPr>
        <w:spacing w:after="0" w:line="240" w:lineRule="auto"/>
        <w:rPr>
          <w:rFonts w:ascii="Times New Roman" w:eastAsia="Calibri" w:hAnsi="Times New Roman" w:cs="Times New Roman"/>
          <w:b/>
          <w:bCs/>
          <w:sz w:val="24"/>
          <w:szCs w:val="24"/>
          <w:lang w:val="hr-BA"/>
        </w:rPr>
      </w:pPr>
    </w:p>
    <w:p w14:paraId="140EE15E" w14:textId="77777777" w:rsidR="00A072DC" w:rsidRDefault="00A072DC" w:rsidP="00766513">
      <w:pPr>
        <w:spacing w:after="0" w:line="240" w:lineRule="auto"/>
        <w:rPr>
          <w:rFonts w:ascii="Times New Roman" w:eastAsia="Calibri" w:hAnsi="Times New Roman" w:cs="Times New Roman"/>
          <w:b/>
          <w:bCs/>
          <w:sz w:val="24"/>
          <w:szCs w:val="24"/>
          <w:lang w:val="hr-BA"/>
        </w:rPr>
      </w:pPr>
      <w:r w:rsidRPr="00766513">
        <w:rPr>
          <w:rFonts w:ascii="Times New Roman" w:eastAsia="Calibri" w:hAnsi="Times New Roman" w:cs="Times New Roman"/>
          <w:b/>
          <w:bCs/>
          <w:sz w:val="24"/>
          <w:szCs w:val="24"/>
          <w:lang w:val="hr-BA"/>
        </w:rPr>
        <w:t>I – UVOD</w:t>
      </w:r>
    </w:p>
    <w:p w14:paraId="679AC1F5" w14:textId="77777777" w:rsidR="00051EC0" w:rsidRPr="00766513" w:rsidRDefault="00051EC0" w:rsidP="00766513">
      <w:pPr>
        <w:spacing w:after="0" w:line="240" w:lineRule="auto"/>
        <w:rPr>
          <w:rFonts w:ascii="Times New Roman" w:eastAsia="Calibri" w:hAnsi="Times New Roman" w:cs="Times New Roman"/>
          <w:b/>
          <w:bCs/>
          <w:sz w:val="24"/>
          <w:szCs w:val="24"/>
          <w:lang w:val="hr-BA"/>
        </w:rPr>
      </w:pPr>
    </w:p>
    <w:p w14:paraId="24605499" w14:textId="2FDA17E1" w:rsidR="00B45EB5" w:rsidRDefault="00A072DC" w:rsidP="00766513">
      <w:pPr>
        <w:pStyle w:val="NoSpacing"/>
        <w:jc w:val="both"/>
        <w:rPr>
          <w:rFonts w:ascii="Times New Roman" w:hAnsi="Times New Roman" w:cs="Times New Roman"/>
          <w:color w:val="000000"/>
          <w:sz w:val="24"/>
          <w:szCs w:val="24"/>
          <w:lang w:val="hr-BA"/>
        </w:rPr>
      </w:pPr>
      <w:r w:rsidRPr="00766513">
        <w:rPr>
          <w:rFonts w:ascii="Times New Roman" w:hAnsi="Times New Roman" w:cs="Times New Roman"/>
          <w:sz w:val="24"/>
          <w:szCs w:val="24"/>
          <w:lang w:val="hr-BA"/>
        </w:rPr>
        <w:t>Agencija za osiguranje u Bosni i Hercegovini (</w:t>
      </w:r>
      <w:r w:rsidR="002D3674" w:rsidRPr="00766513">
        <w:rPr>
          <w:rFonts w:ascii="Times New Roman" w:hAnsi="Times New Roman" w:cs="Times New Roman"/>
          <w:sz w:val="24"/>
          <w:szCs w:val="24"/>
          <w:lang w:val="hr-BA"/>
        </w:rPr>
        <w:t xml:space="preserve">u </w:t>
      </w:r>
      <w:r w:rsidRPr="00766513">
        <w:rPr>
          <w:rFonts w:ascii="Times New Roman" w:hAnsi="Times New Roman" w:cs="Times New Roman"/>
          <w:sz w:val="24"/>
          <w:szCs w:val="24"/>
          <w:lang w:val="hr-BA"/>
        </w:rPr>
        <w:t>dalj</w:t>
      </w:r>
      <w:r w:rsidR="002D3674" w:rsidRPr="00766513">
        <w:rPr>
          <w:rFonts w:ascii="Times New Roman" w:hAnsi="Times New Roman" w:cs="Times New Roman"/>
          <w:sz w:val="24"/>
          <w:szCs w:val="24"/>
          <w:lang w:val="hr-BA"/>
        </w:rPr>
        <w:t>nj</w:t>
      </w:r>
      <w:r w:rsidRPr="00766513">
        <w:rPr>
          <w:rFonts w:ascii="Times New Roman" w:hAnsi="Times New Roman" w:cs="Times New Roman"/>
          <w:sz w:val="24"/>
          <w:szCs w:val="24"/>
          <w:lang w:val="hr-BA"/>
        </w:rPr>
        <w:t>e</w:t>
      </w:r>
      <w:r w:rsidR="002D3674" w:rsidRPr="00766513">
        <w:rPr>
          <w:rFonts w:ascii="Times New Roman" w:hAnsi="Times New Roman" w:cs="Times New Roman"/>
          <w:sz w:val="24"/>
          <w:szCs w:val="24"/>
          <w:lang w:val="hr-BA"/>
        </w:rPr>
        <w:t>m</w:t>
      </w:r>
      <w:r w:rsidR="004E59AB" w:rsidRPr="00766513">
        <w:rPr>
          <w:rFonts w:ascii="Times New Roman" w:hAnsi="Times New Roman" w:cs="Times New Roman"/>
          <w:sz w:val="24"/>
          <w:szCs w:val="24"/>
          <w:lang w:val="hr-BA"/>
        </w:rPr>
        <w:t xml:space="preserve"> </w:t>
      </w:r>
      <w:r w:rsidRPr="00766513">
        <w:rPr>
          <w:rFonts w:ascii="Times New Roman" w:hAnsi="Times New Roman" w:cs="Times New Roman"/>
          <w:sz w:val="24"/>
          <w:szCs w:val="24"/>
          <w:lang w:val="hr-BA"/>
        </w:rPr>
        <w:t>tekstu: Agencija) je samostalna upravna organizacija osnovana Zakonom o Agenciji za osiguranje u Bosni i Hercegov</w:t>
      </w:r>
      <w:r w:rsidR="00FA61FD" w:rsidRPr="00766513">
        <w:rPr>
          <w:rFonts w:ascii="Times New Roman" w:hAnsi="Times New Roman" w:cs="Times New Roman"/>
          <w:sz w:val="24"/>
          <w:szCs w:val="24"/>
          <w:lang w:val="hr-BA"/>
        </w:rPr>
        <w:t>ini (“Službeni glasnik BiH”, broj</w:t>
      </w:r>
      <w:r w:rsidRPr="00766513">
        <w:rPr>
          <w:rFonts w:ascii="Times New Roman" w:hAnsi="Times New Roman" w:cs="Times New Roman"/>
          <w:sz w:val="24"/>
          <w:szCs w:val="24"/>
          <w:lang w:val="hr-BA"/>
        </w:rPr>
        <w:t xml:space="preserve"> 12/04)</w:t>
      </w:r>
      <w:r w:rsidR="00543DF5" w:rsidRPr="00766513">
        <w:rPr>
          <w:rFonts w:ascii="Times New Roman" w:hAnsi="Times New Roman" w:cs="Times New Roman"/>
          <w:sz w:val="24"/>
          <w:szCs w:val="24"/>
          <w:lang w:val="hr-BA"/>
        </w:rPr>
        <w:t xml:space="preserve"> (</w:t>
      </w:r>
      <w:r w:rsidR="00DC5CBA" w:rsidRPr="00766513">
        <w:rPr>
          <w:rFonts w:ascii="Times New Roman" w:hAnsi="Times New Roman" w:cs="Times New Roman"/>
          <w:sz w:val="24"/>
          <w:szCs w:val="24"/>
          <w:lang w:val="hr-BA"/>
        </w:rPr>
        <w:t>u daljnjem</w:t>
      </w:r>
      <w:r w:rsidR="00543DF5" w:rsidRPr="00766513">
        <w:rPr>
          <w:rFonts w:ascii="Times New Roman" w:hAnsi="Times New Roman" w:cs="Times New Roman"/>
          <w:sz w:val="24"/>
          <w:szCs w:val="24"/>
          <w:lang w:val="hr-BA"/>
        </w:rPr>
        <w:t xml:space="preserve"> tekstu: Zakon)</w:t>
      </w:r>
      <w:r w:rsidR="00D56FCD" w:rsidRPr="00766513">
        <w:rPr>
          <w:rFonts w:ascii="Times New Roman" w:hAnsi="Times New Roman" w:cs="Times New Roman"/>
          <w:sz w:val="24"/>
          <w:szCs w:val="24"/>
          <w:lang w:val="hr-BA"/>
        </w:rPr>
        <w:t>.</w:t>
      </w:r>
      <w:r w:rsidR="00830D8E" w:rsidRPr="00766513">
        <w:rPr>
          <w:rFonts w:ascii="Times New Roman" w:hAnsi="Times New Roman" w:cs="Times New Roman"/>
          <w:sz w:val="24"/>
          <w:szCs w:val="24"/>
          <w:lang w:val="hr-BA"/>
        </w:rPr>
        <w:t xml:space="preserve"> </w:t>
      </w:r>
      <w:r w:rsidR="002F2FF2" w:rsidRPr="00766513">
        <w:rPr>
          <w:rFonts w:ascii="Times New Roman" w:hAnsi="Times New Roman" w:cs="Times New Roman"/>
          <w:sz w:val="24"/>
          <w:szCs w:val="24"/>
          <w:lang w:val="hr-BA"/>
        </w:rPr>
        <w:t xml:space="preserve">Agencija je nadležna za jedinstvenu primjenu </w:t>
      </w:r>
      <w:r w:rsidR="00C00D92" w:rsidRPr="00766513">
        <w:rPr>
          <w:rFonts w:ascii="Times New Roman" w:hAnsi="Times New Roman" w:cs="Times New Roman"/>
          <w:sz w:val="24"/>
          <w:szCs w:val="24"/>
          <w:lang w:val="hr-BA"/>
        </w:rPr>
        <w:t>z</w:t>
      </w:r>
      <w:r w:rsidR="002F2FF2" w:rsidRPr="00766513">
        <w:rPr>
          <w:rFonts w:ascii="Times New Roman" w:hAnsi="Times New Roman" w:cs="Times New Roman"/>
          <w:sz w:val="24"/>
          <w:szCs w:val="24"/>
          <w:lang w:val="hr-BA"/>
        </w:rPr>
        <w:t>akona o osiguranju između entiteta, postojanje nesmetane i djelotvorne saradnje između agencija za nadzor osiguranja u Federaciji Bosne i Hercegovine</w:t>
      </w:r>
      <w:r w:rsidR="00ED5E08" w:rsidRPr="00766513">
        <w:rPr>
          <w:rFonts w:ascii="Times New Roman" w:hAnsi="Times New Roman" w:cs="Times New Roman"/>
          <w:sz w:val="24"/>
          <w:szCs w:val="24"/>
          <w:lang w:val="hr-BA"/>
        </w:rPr>
        <w:t xml:space="preserve"> </w:t>
      </w:r>
      <w:r w:rsidR="005976C5" w:rsidRPr="00766513">
        <w:rPr>
          <w:rFonts w:ascii="Times New Roman" w:hAnsi="Times New Roman" w:cs="Times New Roman"/>
          <w:sz w:val="24"/>
          <w:szCs w:val="24"/>
          <w:lang w:val="hr-BA"/>
        </w:rPr>
        <w:t>(u daljnjem tekstu:</w:t>
      </w:r>
      <w:r w:rsidR="00ED5E08" w:rsidRPr="00766513">
        <w:rPr>
          <w:rFonts w:ascii="Times New Roman" w:hAnsi="Times New Roman" w:cs="Times New Roman"/>
          <w:sz w:val="24"/>
          <w:szCs w:val="24"/>
          <w:lang w:val="hr-BA"/>
        </w:rPr>
        <w:t xml:space="preserve"> FBiH)</w:t>
      </w:r>
      <w:r w:rsidR="002F2FF2" w:rsidRPr="00766513">
        <w:rPr>
          <w:rFonts w:ascii="Times New Roman" w:hAnsi="Times New Roman" w:cs="Times New Roman"/>
          <w:sz w:val="24"/>
          <w:szCs w:val="24"/>
          <w:lang w:val="hr-BA"/>
        </w:rPr>
        <w:t xml:space="preserve"> i Republici Srpskoj</w:t>
      </w:r>
      <w:r w:rsidR="00ED5E08" w:rsidRPr="00766513">
        <w:rPr>
          <w:rFonts w:ascii="Times New Roman" w:hAnsi="Times New Roman" w:cs="Times New Roman"/>
          <w:sz w:val="24"/>
          <w:szCs w:val="24"/>
          <w:lang w:val="hr-BA"/>
        </w:rPr>
        <w:t xml:space="preserve"> (</w:t>
      </w:r>
      <w:r w:rsidR="00C83F16" w:rsidRPr="00766513">
        <w:rPr>
          <w:rFonts w:ascii="Times New Roman" w:hAnsi="Times New Roman" w:cs="Times New Roman"/>
          <w:sz w:val="24"/>
          <w:szCs w:val="24"/>
          <w:lang w:val="hr-BA"/>
        </w:rPr>
        <w:t>u da</w:t>
      </w:r>
      <w:r w:rsidR="00137AB7" w:rsidRPr="00766513">
        <w:rPr>
          <w:rFonts w:ascii="Times New Roman" w:hAnsi="Times New Roman" w:cs="Times New Roman"/>
          <w:sz w:val="24"/>
          <w:szCs w:val="24"/>
          <w:lang w:val="hr-BA"/>
        </w:rPr>
        <w:t>ljnjem</w:t>
      </w:r>
      <w:r w:rsidR="00ED5E08" w:rsidRPr="00766513">
        <w:rPr>
          <w:rFonts w:ascii="Times New Roman" w:hAnsi="Times New Roman" w:cs="Times New Roman"/>
          <w:sz w:val="24"/>
          <w:szCs w:val="24"/>
          <w:lang w:val="hr-BA"/>
        </w:rPr>
        <w:t xml:space="preserve"> tekstu: RS)</w:t>
      </w:r>
      <w:r w:rsidR="002F2FF2" w:rsidRPr="00766513">
        <w:rPr>
          <w:rFonts w:ascii="Times New Roman" w:hAnsi="Times New Roman" w:cs="Times New Roman"/>
          <w:sz w:val="24"/>
          <w:szCs w:val="24"/>
          <w:lang w:val="hr-BA"/>
        </w:rPr>
        <w:t>, usaglašenost zakona iz oblasti osiguranja u Bosni i Hercegovini</w:t>
      </w:r>
      <w:r w:rsidR="00ED5E08" w:rsidRPr="00766513">
        <w:rPr>
          <w:rFonts w:ascii="Times New Roman" w:hAnsi="Times New Roman" w:cs="Times New Roman"/>
          <w:sz w:val="24"/>
          <w:szCs w:val="24"/>
          <w:lang w:val="hr-BA"/>
        </w:rPr>
        <w:t xml:space="preserve"> </w:t>
      </w:r>
      <w:r w:rsidR="005976C5" w:rsidRPr="00766513">
        <w:rPr>
          <w:rFonts w:ascii="Times New Roman" w:hAnsi="Times New Roman" w:cs="Times New Roman"/>
          <w:sz w:val="24"/>
          <w:szCs w:val="24"/>
          <w:lang w:val="hr-BA"/>
        </w:rPr>
        <w:t>(u daljnjem tekstu:</w:t>
      </w:r>
      <w:r w:rsidR="00ED5E08" w:rsidRPr="00766513">
        <w:rPr>
          <w:rFonts w:ascii="Times New Roman" w:hAnsi="Times New Roman" w:cs="Times New Roman"/>
          <w:sz w:val="24"/>
          <w:szCs w:val="24"/>
          <w:lang w:val="hr-BA"/>
        </w:rPr>
        <w:t xml:space="preserve"> BiH)</w:t>
      </w:r>
      <w:r w:rsidR="002F2FF2" w:rsidRPr="00766513">
        <w:rPr>
          <w:rFonts w:ascii="Times New Roman" w:hAnsi="Times New Roman" w:cs="Times New Roman"/>
          <w:sz w:val="24"/>
          <w:szCs w:val="24"/>
          <w:lang w:val="hr-BA"/>
        </w:rPr>
        <w:t xml:space="preserve"> i usaglašenost istih sa zakonodavstvom Evropske unije</w:t>
      </w:r>
      <w:r w:rsidR="00ED5E08" w:rsidRPr="00766513">
        <w:rPr>
          <w:rFonts w:ascii="Times New Roman" w:hAnsi="Times New Roman" w:cs="Times New Roman"/>
          <w:sz w:val="24"/>
          <w:szCs w:val="24"/>
          <w:lang w:val="hr-BA"/>
        </w:rPr>
        <w:t xml:space="preserve"> </w:t>
      </w:r>
      <w:r w:rsidR="005976C5" w:rsidRPr="00766513">
        <w:rPr>
          <w:rFonts w:ascii="Times New Roman" w:hAnsi="Times New Roman" w:cs="Times New Roman"/>
          <w:sz w:val="24"/>
          <w:szCs w:val="24"/>
          <w:lang w:val="hr-BA"/>
        </w:rPr>
        <w:t xml:space="preserve">(u daljnjem tekstu: </w:t>
      </w:r>
      <w:r w:rsidR="00ED5E08" w:rsidRPr="00766513">
        <w:rPr>
          <w:rFonts w:ascii="Times New Roman" w:hAnsi="Times New Roman" w:cs="Times New Roman"/>
          <w:sz w:val="24"/>
          <w:szCs w:val="24"/>
          <w:lang w:val="hr-BA"/>
        </w:rPr>
        <w:t>EU)</w:t>
      </w:r>
      <w:r w:rsidR="00BD5995" w:rsidRPr="00766513">
        <w:rPr>
          <w:rFonts w:ascii="Times New Roman" w:hAnsi="Times New Roman" w:cs="Times New Roman"/>
          <w:sz w:val="24"/>
          <w:szCs w:val="24"/>
          <w:lang w:val="hr-BA"/>
        </w:rPr>
        <w:t>, koordinirano predstavljanje</w:t>
      </w:r>
      <w:r w:rsidR="002F2FF2" w:rsidRPr="00766513">
        <w:rPr>
          <w:rFonts w:ascii="Times New Roman" w:hAnsi="Times New Roman" w:cs="Times New Roman"/>
          <w:sz w:val="24"/>
          <w:szCs w:val="24"/>
          <w:lang w:val="hr-BA"/>
        </w:rPr>
        <w:t xml:space="preserve"> i zastupanje </w:t>
      </w:r>
      <w:r w:rsidR="00ED5E08" w:rsidRPr="00766513">
        <w:rPr>
          <w:rFonts w:ascii="Times New Roman" w:hAnsi="Times New Roman" w:cs="Times New Roman"/>
          <w:sz w:val="24"/>
          <w:szCs w:val="24"/>
          <w:lang w:val="hr-BA"/>
        </w:rPr>
        <w:t>BiH</w:t>
      </w:r>
      <w:r w:rsidR="002F2FF2" w:rsidRPr="00766513">
        <w:rPr>
          <w:rFonts w:ascii="Times New Roman" w:hAnsi="Times New Roman" w:cs="Times New Roman"/>
          <w:sz w:val="24"/>
          <w:szCs w:val="24"/>
          <w:lang w:val="hr-BA"/>
        </w:rPr>
        <w:t xml:space="preserve"> u organizacijama koje se bave osiguranjem na međunarodnom nivou, rje</w:t>
      </w:r>
      <w:r w:rsidR="002F2FF2" w:rsidRPr="00766513">
        <w:rPr>
          <w:rFonts w:ascii="Times New Roman" w:eastAsia="Times New Roman" w:hAnsi="Times New Roman" w:cs="Times New Roman"/>
          <w:sz w:val="24"/>
          <w:szCs w:val="24"/>
          <w:lang w:val="hr-BA"/>
        </w:rPr>
        <w:t>š</w:t>
      </w:r>
      <w:r w:rsidR="002F2FF2" w:rsidRPr="00766513">
        <w:rPr>
          <w:rFonts w:ascii="Times New Roman" w:hAnsi="Times New Roman" w:cs="Times New Roman"/>
          <w:sz w:val="24"/>
          <w:szCs w:val="24"/>
          <w:lang w:val="hr-BA"/>
        </w:rPr>
        <w:t>avanje sporova između agencija za nadzor osiguranja u pogledu jedinstvenog tuma</w:t>
      </w:r>
      <w:r w:rsidR="002F2FF2" w:rsidRPr="00766513">
        <w:rPr>
          <w:rFonts w:ascii="Times New Roman" w:eastAsia="Times New Roman" w:hAnsi="Times New Roman" w:cs="Times New Roman"/>
          <w:sz w:val="24"/>
          <w:szCs w:val="24"/>
          <w:lang w:val="hr-BA"/>
        </w:rPr>
        <w:t>č</w:t>
      </w:r>
      <w:r w:rsidR="002F2FF2" w:rsidRPr="00766513">
        <w:rPr>
          <w:rFonts w:ascii="Times New Roman" w:hAnsi="Times New Roman" w:cs="Times New Roman"/>
          <w:sz w:val="24"/>
          <w:szCs w:val="24"/>
          <w:lang w:val="hr-BA"/>
        </w:rPr>
        <w:t>enja i primjene zakonodavstva o osiguranju na nivou entiteta i Br</w:t>
      </w:r>
      <w:r w:rsidR="002F2FF2" w:rsidRPr="00766513">
        <w:rPr>
          <w:rFonts w:ascii="Times New Roman" w:eastAsia="Times New Roman" w:hAnsi="Times New Roman" w:cs="Times New Roman"/>
          <w:sz w:val="24"/>
          <w:szCs w:val="24"/>
          <w:lang w:val="hr-BA"/>
        </w:rPr>
        <w:t>č</w:t>
      </w:r>
      <w:r w:rsidR="002F2FF2" w:rsidRPr="00766513">
        <w:rPr>
          <w:rFonts w:ascii="Times New Roman" w:hAnsi="Times New Roman" w:cs="Times New Roman"/>
          <w:sz w:val="24"/>
          <w:szCs w:val="24"/>
          <w:lang w:val="hr-BA"/>
        </w:rPr>
        <w:t xml:space="preserve">ko </w:t>
      </w:r>
      <w:r w:rsidR="009022AA" w:rsidRPr="00766513">
        <w:rPr>
          <w:rFonts w:ascii="Times New Roman" w:hAnsi="Times New Roman" w:cs="Times New Roman"/>
          <w:sz w:val="24"/>
          <w:szCs w:val="24"/>
          <w:lang w:val="hr-BA"/>
        </w:rPr>
        <w:t>d</w:t>
      </w:r>
      <w:r w:rsidR="002F2FF2" w:rsidRPr="00766513">
        <w:rPr>
          <w:rFonts w:ascii="Times New Roman" w:hAnsi="Times New Roman" w:cs="Times New Roman"/>
          <w:sz w:val="24"/>
          <w:szCs w:val="24"/>
          <w:lang w:val="hr-BA"/>
        </w:rPr>
        <w:t>istrikta</w:t>
      </w:r>
      <w:r w:rsidR="009022AA" w:rsidRPr="00766513">
        <w:rPr>
          <w:rFonts w:ascii="Times New Roman" w:hAnsi="Times New Roman" w:cs="Times New Roman"/>
          <w:sz w:val="24"/>
          <w:szCs w:val="24"/>
          <w:lang w:val="hr-BA"/>
        </w:rPr>
        <w:t xml:space="preserve"> Bosne i Hercegovine</w:t>
      </w:r>
      <w:r w:rsidR="002F2FF2" w:rsidRPr="00766513">
        <w:rPr>
          <w:rFonts w:ascii="Times New Roman" w:hAnsi="Times New Roman" w:cs="Times New Roman"/>
          <w:sz w:val="24"/>
          <w:szCs w:val="24"/>
          <w:lang w:val="hr-BA"/>
        </w:rPr>
        <w:t xml:space="preserve"> kao i statistiku o cjelokupnom tr</w:t>
      </w:r>
      <w:r w:rsidR="002F2FF2" w:rsidRPr="00766513">
        <w:rPr>
          <w:rFonts w:ascii="Times New Roman" w:eastAsia="Times New Roman" w:hAnsi="Times New Roman" w:cs="Times New Roman"/>
          <w:sz w:val="24"/>
          <w:szCs w:val="24"/>
          <w:lang w:val="hr-BA"/>
        </w:rPr>
        <w:t>žištu</w:t>
      </w:r>
      <w:r w:rsidR="002F2FF2" w:rsidRPr="00766513">
        <w:rPr>
          <w:rFonts w:ascii="Times New Roman" w:hAnsi="Times New Roman" w:cs="Times New Roman"/>
          <w:sz w:val="24"/>
          <w:szCs w:val="24"/>
          <w:lang w:val="hr-BA"/>
        </w:rPr>
        <w:t xml:space="preserve"> osiguranja u </w:t>
      </w:r>
      <w:r w:rsidR="00ED5E08" w:rsidRPr="00766513">
        <w:rPr>
          <w:rFonts w:ascii="Times New Roman" w:hAnsi="Times New Roman" w:cs="Times New Roman"/>
          <w:sz w:val="24"/>
          <w:szCs w:val="24"/>
          <w:lang w:val="hr-BA"/>
        </w:rPr>
        <w:t>BiH</w:t>
      </w:r>
      <w:r w:rsidR="002F2FF2" w:rsidRPr="00766513">
        <w:rPr>
          <w:rFonts w:ascii="Times New Roman" w:hAnsi="Times New Roman" w:cs="Times New Roman"/>
          <w:sz w:val="24"/>
          <w:szCs w:val="24"/>
          <w:lang w:val="hr-BA"/>
        </w:rPr>
        <w:t>.</w:t>
      </w:r>
      <w:r w:rsidR="00830D8E" w:rsidRPr="00766513">
        <w:rPr>
          <w:rFonts w:ascii="Times New Roman" w:hAnsi="Times New Roman" w:cs="Times New Roman"/>
          <w:sz w:val="24"/>
          <w:szCs w:val="24"/>
          <w:lang w:val="hr-BA"/>
        </w:rPr>
        <w:t xml:space="preserve"> </w:t>
      </w:r>
      <w:r w:rsidRPr="00766513">
        <w:rPr>
          <w:rFonts w:ascii="Times New Roman" w:hAnsi="Times New Roman" w:cs="Times New Roman"/>
          <w:color w:val="000000"/>
          <w:sz w:val="24"/>
          <w:szCs w:val="24"/>
          <w:lang w:val="hr-BA"/>
        </w:rPr>
        <w:t xml:space="preserve">U izvještajnom periodu, Agencija je, u okviru utvrđenog programa „Usklađivanje propisa na tržištu osiguranja u Bosni i Hercegovini“, </w:t>
      </w:r>
      <w:r w:rsidR="00DE6D97" w:rsidRPr="00766513">
        <w:rPr>
          <w:rFonts w:ascii="Times New Roman" w:hAnsi="Times New Roman" w:cs="Times New Roman"/>
          <w:color w:val="000000"/>
          <w:sz w:val="24"/>
          <w:szCs w:val="24"/>
          <w:lang w:val="hr-BA"/>
        </w:rPr>
        <w:t xml:space="preserve">te </w:t>
      </w:r>
      <w:r w:rsidRPr="00766513">
        <w:rPr>
          <w:rFonts w:ascii="Times New Roman" w:hAnsi="Times New Roman" w:cs="Times New Roman"/>
          <w:color w:val="000000"/>
          <w:sz w:val="24"/>
          <w:szCs w:val="24"/>
          <w:lang w:val="hr-BA"/>
        </w:rPr>
        <w:t>kroz dva projekta: „Harmonizacija propisa i arbitraža“ i „Statistički servis i međunarodna saradnja“</w:t>
      </w:r>
      <w:r w:rsidR="00E45467" w:rsidRPr="00766513">
        <w:rPr>
          <w:rFonts w:ascii="Times New Roman" w:hAnsi="Times New Roman" w:cs="Times New Roman"/>
          <w:color w:val="000000"/>
          <w:sz w:val="24"/>
          <w:szCs w:val="24"/>
          <w:lang w:val="hr-BA"/>
        </w:rPr>
        <w:t>,</w:t>
      </w:r>
      <w:r w:rsidRPr="00766513">
        <w:rPr>
          <w:rFonts w:ascii="Times New Roman" w:hAnsi="Times New Roman" w:cs="Times New Roman"/>
          <w:color w:val="000000"/>
          <w:sz w:val="24"/>
          <w:szCs w:val="24"/>
          <w:lang w:val="hr-BA"/>
        </w:rPr>
        <w:t xml:space="preserve"> realizovala sljedeće aktivnosti:</w:t>
      </w:r>
    </w:p>
    <w:p w14:paraId="370FBF61" w14:textId="77777777" w:rsidR="00051EC0" w:rsidRDefault="00051EC0" w:rsidP="00766513">
      <w:pPr>
        <w:pStyle w:val="NoSpacing"/>
        <w:jc w:val="both"/>
        <w:rPr>
          <w:rFonts w:ascii="Times New Roman" w:hAnsi="Times New Roman" w:cs="Times New Roman"/>
          <w:sz w:val="24"/>
          <w:szCs w:val="24"/>
          <w:lang w:val="hr-BA"/>
        </w:rPr>
      </w:pPr>
    </w:p>
    <w:p w14:paraId="42691436" w14:textId="77777777" w:rsidR="00DB0D43" w:rsidRPr="00766513" w:rsidRDefault="00DB0D43" w:rsidP="00766513">
      <w:pPr>
        <w:pStyle w:val="NoSpacing"/>
        <w:jc w:val="both"/>
        <w:rPr>
          <w:rFonts w:ascii="Times New Roman" w:hAnsi="Times New Roman" w:cs="Times New Roman"/>
          <w:sz w:val="24"/>
          <w:szCs w:val="24"/>
          <w:lang w:val="hr-BA"/>
        </w:rPr>
      </w:pPr>
    </w:p>
    <w:p w14:paraId="2F103D0D" w14:textId="2B5E091A" w:rsidR="000E46D9" w:rsidRDefault="00A072DC" w:rsidP="00766513">
      <w:pPr>
        <w:pStyle w:val="NoSpacing"/>
        <w:jc w:val="both"/>
        <w:rPr>
          <w:rFonts w:ascii="Times New Roman" w:hAnsi="Times New Roman" w:cs="Times New Roman"/>
          <w:b/>
          <w:sz w:val="24"/>
          <w:szCs w:val="24"/>
          <w:lang w:val="hr-BA"/>
        </w:rPr>
      </w:pPr>
      <w:r w:rsidRPr="00766513">
        <w:rPr>
          <w:rFonts w:ascii="Times New Roman" w:hAnsi="Times New Roman" w:cs="Times New Roman"/>
          <w:b/>
          <w:sz w:val="24"/>
          <w:szCs w:val="24"/>
          <w:lang w:val="hr-BA"/>
        </w:rPr>
        <w:t>Harmonizacija propisa i arbitraža</w:t>
      </w:r>
    </w:p>
    <w:p w14:paraId="796A46D6" w14:textId="77777777" w:rsidR="001205DC" w:rsidRDefault="001205DC" w:rsidP="00DB0D43">
      <w:pPr>
        <w:pStyle w:val="NoSpacing"/>
        <w:jc w:val="both"/>
        <w:rPr>
          <w:rFonts w:ascii="Times New Roman" w:hAnsi="Times New Roman"/>
          <w:sz w:val="24"/>
          <w:szCs w:val="24"/>
          <w:lang w:val="hr-BA"/>
        </w:rPr>
      </w:pPr>
    </w:p>
    <w:p w14:paraId="41A73FAC" w14:textId="201A7695" w:rsidR="00DB0D43" w:rsidRDefault="00DB0D43" w:rsidP="00DB0D43">
      <w:pPr>
        <w:pStyle w:val="NoSpacing"/>
        <w:jc w:val="both"/>
        <w:rPr>
          <w:rFonts w:ascii="Times New Roman" w:hAnsi="Times New Roman" w:cs="Times New Roman"/>
          <w:sz w:val="24"/>
          <w:szCs w:val="24"/>
          <w:lang w:val="hr-BA"/>
        </w:rPr>
      </w:pPr>
      <w:r w:rsidRPr="00766513">
        <w:rPr>
          <w:rFonts w:ascii="Times New Roman" w:hAnsi="Times New Roman" w:cs="Times New Roman"/>
          <w:sz w:val="24"/>
          <w:szCs w:val="24"/>
          <w:lang w:val="hr-BA"/>
        </w:rPr>
        <w:t xml:space="preserve">Upravni odbor </w:t>
      </w:r>
      <w:r w:rsidR="00CF17D2">
        <w:rPr>
          <w:rFonts w:ascii="Times New Roman" w:hAnsi="Times New Roman" w:cs="Times New Roman"/>
          <w:sz w:val="24"/>
          <w:szCs w:val="24"/>
          <w:lang w:val="hr-BA"/>
        </w:rPr>
        <w:t xml:space="preserve">Agencije za osiguranje u Bosni i Hercegovini (u daljnjem tekstu: Upravni odbor) </w:t>
      </w:r>
      <w:r w:rsidRPr="00766513">
        <w:rPr>
          <w:rFonts w:ascii="Times New Roman" w:hAnsi="Times New Roman" w:cs="Times New Roman"/>
          <w:sz w:val="24"/>
          <w:szCs w:val="24"/>
          <w:lang w:val="hr-BA"/>
        </w:rPr>
        <w:t xml:space="preserve">je u izvještajnom periodu održao </w:t>
      </w:r>
      <w:r w:rsidR="009271AF">
        <w:rPr>
          <w:rFonts w:ascii="Times New Roman" w:hAnsi="Times New Roman" w:cs="Times New Roman"/>
          <w:sz w:val="24"/>
          <w:szCs w:val="24"/>
          <w:lang w:val="hr-BA"/>
        </w:rPr>
        <w:t>dvije</w:t>
      </w:r>
      <w:r w:rsidRPr="00766513">
        <w:rPr>
          <w:rFonts w:ascii="Times New Roman" w:hAnsi="Times New Roman" w:cs="Times New Roman"/>
          <w:sz w:val="24"/>
          <w:szCs w:val="24"/>
          <w:lang w:val="hr-BA"/>
        </w:rPr>
        <w:t xml:space="preserve"> elektronske sjednice</w:t>
      </w:r>
      <w:r w:rsidR="009271AF">
        <w:rPr>
          <w:rFonts w:ascii="Times New Roman" w:hAnsi="Times New Roman" w:cs="Times New Roman"/>
          <w:sz w:val="24"/>
          <w:szCs w:val="24"/>
          <w:lang w:val="hr-BA"/>
        </w:rPr>
        <w:t xml:space="preserve">, i to: </w:t>
      </w:r>
      <w:r w:rsidR="00690B16">
        <w:rPr>
          <w:rFonts w:ascii="Times New Roman" w:hAnsi="Times New Roman" w:cs="Times New Roman"/>
          <w:sz w:val="24"/>
          <w:szCs w:val="24"/>
          <w:lang w:val="hr-BA"/>
        </w:rPr>
        <w:t xml:space="preserve">6. sjednicu </w:t>
      </w:r>
      <w:r w:rsidR="009271AF">
        <w:rPr>
          <w:rFonts w:ascii="Times New Roman" w:hAnsi="Times New Roman" w:cs="Times New Roman"/>
          <w:sz w:val="24"/>
          <w:szCs w:val="24"/>
          <w:lang w:val="hr-BA"/>
        </w:rPr>
        <w:t>09.03</w:t>
      </w:r>
      <w:r w:rsidR="00C642C7">
        <w:rPr>
          <w:rFonts w:ascii="Times New Roman" w:hAnsi="Times New Roman" w:cs="Times New Roman"/>
          <w:sz w:val="24"/>
          <w:szCs w:val="24"/>
          <w:lang w:val="hr-BA"/>
        </w:rPr>
        <w:t>.2023</w:t>
      </w:r>
      <w:r w:rsidRPr="00766513">
        <w:rPr>
          <w:rFonts w:ascii="Times New Roman" w:hAnsi="Times New Roman" w:cs="Times New Roman"/>
          <w:sz w:val="24"/>
          <w:szCs w:val="24"/>
          <w:lang w:val="hr-BA"/>
        </w:rPr>
        <w:t>.</w:t>
      </w:r>
      <w:r w:rsidR="00C642C7">
        <w:rPr>
          <w:rFonts w:ascii="Times New Roman" w:hAnsi="Times New Roman" w:cs="Times New Roman"/>
          <w:sz w:val="24"/>
          <w:szCs w:val="24"/>
          <w:lang w:val="hr-BA"/>
        </w:rPr>
        <w:t xml:space="preserve">godine i </w:t>
      </w:r>
      <w:r w:rsidR="00690B16">
        <w:rPr>
          <w:rFonts w:ascii="Times New Roman" w:hAnsi="Times New Roman" w:cs="Times New Roman"/>
          <w:sz w:val="24"/>
          <w:szCs w:val="24"/>
          <w:lang w:val="hr-BA"/>
        </w:rPr>
        <w:t xml:space="preserve">7. sjednicu </w:t>
      </w:r>
      <w:r w:rsidR="00C642C7">
        <w:rPr>
          <w:rFonts w:ascii="Times New Roman" w:hAnsi="Times New Roman" w:cs="Times New Roman"/>
          <w:sz w:val="24"/>
          <w:szCs w:val="24"/>
          <w:lang w:val="hr-BA"/>
        </w:rPr>
        <w:t>19.09.2023</w:t>
      </w:r>
      <w:r w:rsidRPr="00766513">
        <w:rPr>
          <w:rFonts w:ascii="Times New Roman" w:hAnsi="Times New Roman" w:cs="Times New Roman"/>
          <w:sz w:val="24"/>
          <w:szCs w:val="24"/>
          <w:lang w:val="hr-BA"/>
        </w:rPr>
        <w:t xml:space="preserve">.godine. Za dnevni red navedenih sjednica Agencija je pripremila i dostavila materijale i akte iz nadležnosti Upravnog odbora, materijale i akte po zaključcima Upravnog odbora, te informisala Upravni odbor o aktivnostima bitnim za rad i funkcionisanje Agencije. </w:t>
      </w:r>
      <w:r w:rsidR="00497BC1">
        <w:rPr>
          <w:rFonts w:ascii="Times New Roman" w:hAnsi="Times New Roman" w:cs="Times New Roman"/>
          <w:sz w:val="24"/>
          <w:szCs w:val="24"/>
          <w:lang w:val="hr-BA"/>
        </w:rPr>
        <w:t xml:space="preserve">Mandat </w:t>
      </w:r>
      <w:r w:rsidR="0078797A">
        <w:rPr>
          <w:rFonts w:ascii="Times New Roman" w:hAnsi="Times New Roman" w:cs="Times New Roman"/>
          <w:sz w:val="24"/>
          <w:szCs w:val="24"/>
          <w:lang w:val="hr-BA"/>
        </w:rPr>
        <w:t xml:space="preserve">članova </w:t>
      </w:r>
      <w:r w:rsidR="00497BC1">
        <w:rPr>
          <w:rFonts w:ascii="Times New Roman" w:hAnsi="Times New Roman" w:cs="Times New Roman"/>
          <w:sz w:val="24"/>
          <w:szCs w:val="24"/>
          <w:lang w:val="hr-BA"/>
        </w:rPr>
        <w:t>Upravnog odbora</w:t>
      </w:r>
      <w:r w:rsidR="0078797A">
        <w:rPr>
          <w:rFonts w:ascii="Times New Roman" w:hAnsi="Times New Roman" w:cs="Times New Roman"/>
          <w:sz w:val="24"/>
          <w:szCs w:val="24"/>
          <w:lang w:val="hr-BA"/>
        </w:rPr>
        <w:t>, imenovanog Odlukom Vijeća ministara Bosne i Hercegovine o imenovanju članova Upravnog odbora Agencije za osiguranje u Bosni i Hercegovini („Slu</w:t>
      </w:r>
      <w:r w:rsidR="00CC65A0">
        <w:rPr>
          <w:rFonts w:ascii="Times New Roman" w:hAnsi="Times New Roman" w:cs="Times New Roman"/>
          <w:sz w:val="24"/>
          <w:szCs w:val="24"/>
          <w:lang w:val="hr-BA"/>
        </w:rPr>
        <w:t xml:space="preserve">žbeni glasnik BiH“, br. 1/21 i </w:t>
      </w:r>
      <w:r w:rsidR="00D61E51">
        <w:rPr>
          <w:rFonts w:ascii="Times New Roman" w:hAnsi="Times New Roman" w:cs="Times New Roman"/>
          <w:sz w:val="24"/>
          <w:szCs w:val="24"/>
          <w:lang w:val="hr-BA"/>
        </w:rPr>
        <w:t>14/23)</w:t>
      </w:r>
      <w:r w:rsidR="00D82E2C">
        <w:rPr>
          <w:rFonts w:ascii="Times New Roman" w:hAnsi="Times New Roman" w:cs="Times New Roman"/>
          <w:sz w:val="24"/>
          <w:szCs w:val="24"/>
          <w:lang w:val="hr-BA"/>
        </w:rPr>
        <w:t>,</w:t>
      </w:r>
      <w:r w:rsidR="00497BC1">
        <w:rPr>
          <w:rFonts w:ascii="Times New Roman" w:hAnsi="Times New Roman" w:cs="Times New Roman"/>
          <w:sz w:val="24"/>
          <w:szCs w:val="24"/>
          <w:lang w:val="hr-BA"/>
        </w:rPr>
        <w:t xml:space="preserve"> je istekao </w:t>
      </w:r>
      <w:r w:rsidR="00497BC1">
        <w:rPr>
          <w:rFonts w:ascii="Times New Roman" w:hAnsi="Times New Roman" w:cs="Times New Roman"/>
          <w:sz w:val="24"/>
          <w:szCs w:val="24"/>
          <w:lang w:val="hr-BA"/>
        </w:rPr>
        <w:lastRenderedPageBreak/>
        <w:t xml:space="preserve">16.12.2023.godine. </w:t>
      </w:r>
      <w:r w:rsidR="00D61E51">
        <w:rPr>
          <w:rFonts w:ascii="Times New Roman" w:hAnsi="Times New Roman" w:cs="Times New Roman"/>
          <w:sz w:val="24"/>
          <w:szCs w:val="24"/>
          <w:lang w:val="hr-BA"/>
        </w:rPr>
        <w:t xml:space="preserve">Agencija se obratila Ministarstvu finansija i trezora Bosne i Hercegovine </w:t>
      </w:r>
      <w:r w:rsidR="001C3AC3">
        <w:rPr>
          <w:rFonts w:ascii="Times New Roman" w:hAnsi="Times New Roman" w:cs="Times New Roman"/>
          <w:sz w:val="24"/>
          <w:szCs w:val="24"/>
          <w:lang w:val="hr-BA"/>
        </w:rPr>
        <w:t>zbog</w:t>
      </w:r>
      <w:r w:rsidR="00D61E51">
        <w:rPr>
          <w:rFonts w:ascii="Times New Roman" w:hAnsi="Times New Roman" w:cs="Times New Roman"/>
          <w:sz w:val="24"/>
          <w:szCs w:val="24"/>
          <w:lang w:val="hr-BA"/>
        </w:rPr>
        <w:t xml:space="preserve"> pokretanja potrebnih aktivnosti </w:t>
      </w:r>
      <w:r w:rsidR="00D82E2C">
        <w:rPr>
          <w:rFonts w:ascii="Times New Roman" w:hAnsi="Times New Roman" w:cs="Times New Roman"/>
          <w:sz w:val="24"/>
          <w:szCs w:val="24"/>
          <w:lang w:val="hr-BA"/>
        </w:rPr>
        <w:t>radi</w:t>
      </w:r>
      <w:r w:rsidR="00C36DF1">
        <w:rPr>
          <w:rFonts w:ascii="Times New Roman" w:hAnsi="Times New Roman" w:cs="Times New Roman"/>
          <w:sz w:val="24"/>
          <w:szCs w:val="24"/>
          <w:lang w:val="hr-BA"/>
        </w:rPr>
        <w:t xml:space="preserve"> imenovanja</w:t>
      </w:r>
      <w:r w:rsidR="00D61E51">
        <w:rPr>
          <w:rFonts w:ascii="Times New Roman" w:hAnsi="Times New Roman" w:cs="Times New Roman"/>
          <w:sz w:val="24"/>
          <w:szCs w:val="24"/>
          <w:lang w:val="hr-BA"/>
        </w:rPr>
        <w:t xml:space="preserve"> novog Upravnog odbora, a obzirom da je Ministarstvo finansija i trezora Bosne i Hercegovine i u prethodnom periodu provodilo ove aktivnosti. </w:t>
      </w:r>
      <w:r w:rsidR="00497BC1">
        <w:rPr>
          <w:rFonts w:ascii="Times New Roman" w:hAnsi="Times New Roman" w:cs="Times New Roman"/>
          <w:sz w:val="24"/>
          <w:szCs w:val="24"/>
          <w:lang w:val="hr-BA"/>
        </w:rPr>
        <w:t>Novi Upravni odbor još nije imenovan.</w:t>
      </w:r>
    </w:p>
    <w:p w14:paraId="51D709FE" w14:textId="77777777" w:rsidR="00DB0D43" w:rsidRDefault="00DB0D43" w:rsidP="00766513">
      <w:pPr>
        <w:spacing w:after="0" w:line="240" w:lineRule="auto"/>
        <w:jc w:val="both"/>
        <w:rPr>
          <w:rFonts w:ascii="Times New Roman" w:eastAsia="Calibri" w:hAnsi="Times New Roman" w:cs="Times New Roman"/>
          <w:sz w:val="24"/>
          <w:szCs w:val="24"/>
          <w:u w:val="single"/>
          <w:lang w:val="hr-BA"/>
        </w:rPr>
      </w:pPr>
    </w:p>
    <w:p w14:paraId="41B97228" w14:textId="688501B0" w:rsidR="00C642C7" w:rsidRPr="00497BC1" w:rsidRDefault="00035830" w:rsidP="00497BC1">
      <w:pPr>
        <w:spacing w:line="240" w:lineRule="auto"/>
        <w:jc w:val="both"/>
        <w:rPr>
          <w:rFonts w:ascii="Times New Roman" w:hAnsi="Times New Roman" w:cs="Times New Roman"/>
          <w:sz w:val="24"/>
          <w:szCs w:val="24"/>
        </w:rPr>
      </w:pPr>
      <w:r w:rsidRPr="00A04629">
        <w:rPr>
          <w:rFonts w:ascii="Times New Roman" w:eastAsia="Calibri" w:hAnsi="Times New Roman" w:cs="Times New Roman"/>
          <w:sz w:val="24"/>
          <w:szCs w:val="24"/>
          <w:u w:val="single"/>
          <w:lang w:val="hr-BA"/>
        </w:rPr>
        <w:t xml:space="preserve">Upravni odbor </w:t>
      </w:r>
      <w:r w:rsidR="005D69DE">
        <w:rPr>
          <w:rFonts w:ascii="Times New Roman" w:eastAsia="Calibri" w:hAnsi="Times New Roman" w:cs="Times New Roman"/>
          <w:sz w:val="24"/>
          <w:szCs w:val="24"/>
          <w:u w:val="single"/>
          <w:lang w:val="hr-BA"/>
        </w:rPr>
        <w:t>s</w:t>
      </w:r>
      <w:r w:rsidRPr="00A04629">
        <w:rPr>
          <w:rFonts w:ascii="Times New Roman" w:eastAsia="Calibri" w:hAnsi="Times New Roman" w:cs="Times New Roman"/>
          <w:sz w:val="24"/>
          <w:szCs w:val="24"/>
          <w:u w:val="single"/>
          <w:lang w:val="hr-BA"/>
        </w:rPr>
        <w:t xml:space="preserve">e na </w:t>
      </w:r>
      <w:r w:rsidR="00C642C7" w:rsidRPr="00A04629">
        <w:rPr>
          <w:rFonts w:ascii="Times New Roman" w:eastAsia="Calibri" w:hAnsi="Times New Roman" w:cs="Times New Roman"/>
          <w:sz w:val="24"/>
          <w:szCs w:val="24"/>
          <w:u w:val="single"/>
          <w:lang w:val="hr-BA"/>
        </w:rPr>
        <w:t>6</w:t>
      </w:r>
      <w:r w:rsidRPr="00A04629">
        <w:rPr>
          <w:rFonts w:ascii="Times New Roman" w:eastAsia="Calibri" w:hAnsi="Times New Roman" w:cs="Times New Roman"/>
          <w:sz w:val="24"/>
          <w:szCs w:val="24"/>
          <w:u w:val="single"/>
          <w:lang w:val="hr-BA"/>
        </w:rPr>
        <w:t xml:space="preserve">. sjednici </w:t>
      </w:r>
      <w:r w:rsidR="005D69DE">
        <w:rPr>
          <w:rFonts w:ascii="Times New Roman" w:hAnsi="Times New Roman" w:cs="Times New Roman"/>
          <w:color w:val="000000"/>
          <w:sz w:val="24"/>
          <w:szCs w:val="24"/>
          <w:shd w:val="clear" w:color="auto" w:fill="FFFFFF"/>
        </w:rPr>
        <w:t xml:space="preserve">upoznao sa </w:t>
      </w:r>
      <w:r w:rsidR="00A04629" w:rsidRPr="00A04629">
        <w:rPr>
          <w:rFonts w:ascii="Times New Roman" w:hAnsi="Times New Roman" w:cs="Times New Roman"/>
          <w:color w:val="000000"/>
          <w:sz w:val="24"/>
          <w:szCs w:val="24"/>
          <w:shd w:val="clear" w:color="auto" w:fill="FFFFFF"/>
        </w:rPr>
        <w:t>Prednacrt</w:t>
      </w:r>
      <w:r w:rsidR="005D69DE">
        <w:rPr>
          <w:rFonts w:ascii="Times New Roman" w:hAnsi="Times New Roman" w:cs="Times New Roman"/>
          <w:color w:val="000000"/>
          <w:sz w:val="24"/>
          <w:szCs w:val="24"/>
          <w:shd w:val="clear" w:color="auto" w:fill="FFFFFF"/>
        </w:rPr>
        <w:t>om</w:t>
      </w:r>
      <w:r w:rsidR="00A04629" w:rsidRPr="00A04629">
        <w:rPr>
          <w:rFonts w:ascii="Times New Roman" w:hAnsi="Times New Roman" w:cs="Times New Roman"/>
          <w:color w:val="000000"/>
          <w:sz w:val="24"/>
          <w:szCs w:val="24"/>
          <w:shd w:val="clear" w:color="auto" w:fill="FFFFFF"/>
        </w:rPr>
        <w:t xml:space="preserve"> Izvještaja o radu Agencije za osiguranje u Bosni i Hercegovini za 2022. </w:t>
      </w:r>
      <w:r w:rsidR="00882F12">
        <w:rPr>
          <w:rFonts w:ascii="Times New Roman" w:hAnsi="Times New Roman" w:cs="Times New Roman"/>
          <w:color w:val="000000"/>
          <w:sz w:val="24"/>
          <w:szCs w:val="24"/>
          <w:shd w:val="clear" w:color="auto" w:fill="FFFFFF"/>
        </w:rPr>
        <w:t>g</w:t>
      </w:r>
      <w:r w:rsidR="00A04629" w:rsidRPr="00A04629">
        <w:rPr>
          <w:rFonts w:ascii="Times New Roman" w:hAnsi="Times New Roman" w:cs="Times New Roman"/>
          <w:color w:val="000000"/>
          <w:sz w:val="24"/>
          <w:szCs w:val="24"/>
          <w:shd w:val="clear" w:color="auto" w:fill="FFFFFF"/>
        </w:rPr>
        <w:t>odinu</w:t>
      </w:r>
      <w:r w:rsidR="00882F12">
        <w:rPr>
          <w:rFonts w:ascii="Times New Roman" w:hAnsi="Times New Roman" w:cs="Times New Roman"/>
          <w:color w:val="000000"/>
          <w:sz w:val="24"/>
          <w:szCs w:val="24"/>
          <w:shd w:val="clear" w:color="auto" w:fill="FFFFFF"/>
        </w:rPr>
        <w:t>, kao i</w:t>
      </w:r>
      <w:r w:rsidR="00C642C7" w:rsidRPr="00A04629">
        <w:rPr>
          <w:rFonts w:ascii="Times New Roman" w:hAnsi="Times New Roman" w:cs="Times New Roman"/>
          <w:color w:val="000000"/>
          <w:sz w:val="24"/>
          <w:szCs w:val="24"/>
          <w:shd w:val="clear" w:color="auto" w:fill="FFFFFF"/>
        </w:rPr>
        <w:t xml:space="preserve"> </w:t>
      </w:r>
      <w:r w:rsidR="005D69DE">
        <w:rPr>
          <w:rFonts w:ascii="Times New Roman" w:hAnsi="Times New Roman" w:cs="Times New Roman"/>
          <w:color w:val="000000"/>
          <w:sz w:val="24"/>
          <w:szCs w:val="24"/>
          <w:shd w:val="clear" w:color="auto" w:fill="FFFFFF"/>
        </w:rPr>
        <w:t xml:space="preserve">odobrio </w:t>
      </w:r>
      <w:r w:rsidR="00F4687C">
        <w:rPr>
          <w:rFonts w:ascii="Times New Roman" w:hAnsi="Times New Roman" w:cs="Times New Roman"/>
          <w:color w:val="000000"/>
          <w:sz w:val="24"/>
          <w:szCs w:val="24"/>
          <w:shd w:val="clear" w:color="auto" w:fill="FFFFFF"/>
        </w:rPr>
        <w:t xml:space="preserve">Elemente </w:t>
      </w:r>
      <w:r w:rsidR="00C642C7" w:rsidRPr="00A04629">
        <w:rPr>
          <w:rFonts w:ascii="Times New Roman" w:hAnsi="Times New Roman" w:cs="Times New Roman"/>
          <w:color w:val="000000"/>
          <w:sz w:val="24"/>
          <w:szCs w:val="24"/>
          <w:shd w:val="clear" w:color="auto" w:fill="FFFFFF"/>
        </w:rPr>
        <w:t xml:space="preserve">Agencije </w:t>
      </w:r>
      <w:r w:rsidR="00C642C7" w:rsidRPr="00F4687C">
        <w:rPr>
          <w:rFonts w:ascii="Times New Roman" w:hAnsi="Times New Roman" w:cs="Times New Roman"/>
          <w:color w:val="000000"/>
          <w:sz w:val="24"/>
          <w:szCs w:val="24"/>
          <w:shd w:val="clear" w:color="auto" w:fill="FFFFFF"/>
        </w:rPr>
        <w:t>za osiguran</w:t>
      </w:r>
      <w:r w:rsidR="00A04629" w:rsidRPr="00F4687C">
        <w:rPr>
          <w:rFonts w:ascii="Times New Roman" w:hAnsi="Times New Roman" w:cs="Times New Roman"/>
          <w:color w:val="000000"/>
          <w:sz w:val="24"/>
          <w:szCs w:val="24"/>
          <w:shd w:val="clear" w:color="auto" w:fill="FFFFFF"/>
        </w:rPr>
        <w:t>je u Bosni i He</w:t>
      </w:r>
      <w:r w:rsidR="00A0153F" w:rsidRPr="00F4687C">
        <w:rPr>
          <w:rFonts w:ascii="Times New Roman" w:hAnsi="Times New Roman" w:cs="Times New Roman"/>
          <w:color w:val="000000"/>
          <w:sz w:val="24"/>
          <w:szCs w:val="24"/>
          <w:shd w:val="clear" w:color="auto" w:fill="FFFFFF"/>
        </w:rPr>
        <w:t>rcegovini</w:t>
      </w:r>
      <w:r w:rsidR="00A0153F">
        <w:rPr>
          <w:rFonts w:ascii="Times New Roman" w:hAnsi="Times New Roman" w:cs="Times New Roman"/>
          <w:color w:val="000000"/>
          <w:sz w:val="24"/>
          <w:szCs w:val="24"/>
          <w:shd w:val="clear" w:color="auto" w:fill="FFFFFF"/>
        </w:rPr>
        <w:t xml:space="preserve"> </w:t>
      </w:r>
      <w:r w:rsidR="005D69DE">
        <w:rPr>
          <w:rFonts w:ascii="Times New Roman" w:hAnsi="Times New Roman" w:cs="Times New Roman"/>
          <w:color w:val="000000"/>
          <w:sz w:val="24"/>
          <w:szCs w:val="24"/>
          <w:shd w:val="clear" w:color="auto" w:fill="FFFFFF"/>
        </w:rPr>
        <w:t xml:space="preserve">za izradu Srednjoročnog programa rada Vijeća ministara Bosne i Hercegovine </w:t>
      </w:r>
      <w:r w:rsidR="00A0153F">
        <w:rPr>
          <w:rFonts w:ascii="Times New Roman" w:hAnsi="Times New Roman" w:cs="Times New Roman"/>
          <w:color w:val="000000"/>
          <w:sz w:val="24"/>
          <w:szCs w:val="24"/>
          <w:shd w:val="clear" w:color="auto" w:fill="FFFFFF"/>
        </w:rPr>
        <w:t xml:space="preserve">za 2024.-2026. godinu </w:t>
      </w:r>
      <w:r w:rsidR="00A0153F" w:rsidRPr="00A0153F">
        <w:rPr>
          <w:rFonts w:ascii="Times New Roman" w:hAnsi="Times New Roman" w:cs="Times New Roman"/>
          <w:sz w:val="24"/>
          <w:szCs w:val="24"/>
        </w:rPr>
        <w:t>uz</w:t>
      </w:r>
      <w:r w:rsidR="0081501E">
        <w:rPr>
          <w:rFonts w:ascii="Times New Roman" w:hAnsi="Times New Roman" w:cs="Times New Roman"/>
          <w:sz w:val="24"/>
          <w:szCs w:val="24"/>
        </w:rPr>
        <w:t xml:space="preserve"> ugrađene korekcije članova Upravnog odbora</w:t>
      </w:r>
      <w:r w:rsidR="00A0153F" w:rsidRPr="00A0153F">
        <w:rPr>
          <w:rFonts w:ascii="Times New Roman" w:hAnsi="Times New Roman" w:cs="Times New Roman"/>
          <w:sz w:val="24"/>
          <w:szCs w:val="24"/>
        </w:rPr>
        <w:t>.</w:t>
      </w:r>
    </w:p>
    <w:p w14:paraId="59752373" w14:textId="22AA93D1" w:rsidR="00ED61E9" w:rsidRDefault="00657BB7" w:rsidP="002A29BD">
      <w:pPr>
        <w:spacing w:after="0" w:line="240" w:lineRule="auto"/>
        <w:jc w:val="both"/>
        <w:rPr>
          <w:rFonts w:ascii="Times New Roman" w:eastAsia="Calibri" w:hAnsi="Times New Roman" w:cs="Times New Roman"/>
          <w:sz w:val="24"/>
          <w:szCs w:val="24"/>
          <w:lang w:val="hr-BA"/>
        </w:rPr>
      </w:pPr>
      <w:r>
        <w:rPr>
          <w:rFonts w:ascii="Times New Roman" w:eastAsia="Calibri" w:hAnsi="Times New Roman" w:cs="Times New Roman"/>
          <w:sz w:val="24"/>
          <w:szCs w:val="24"/>
          <w:u w:val="single"/>
          <w:lang w:val="hr-BA"/>
        </w:rPr>
        <w:t>Upravni odbor</w:t>
      </w:r>
      <w:r w:rsidR="002A29BD" w:rsidRPr="00A04629">
        <w:rPr>
          <w:rFonts w:ascii="Times New Roman" w:eastAsia="Calibri" w:hAnsi="Times New Roman" w:cs="Times New Roman"/>
          <w:sz w:val="24"/>
          <w:szCs w:val="24"/>
          <w:u w:val="single"/>
          <w:lang w:val="hr-BA"/>
        </w:rPr>
        <w:t xml:space="preserve"> je na </w:t>
      </w:r>
      <w:r w:rsidR="002A29BD">
        <w:rPr>
          <w:rFonts w:ascii="Times New Roman" w:eastAsia="Calibri" w:hAnsi="Times New Roman" w:cs="Times New Roman"/>
          <w:sz w:val="24"/>
          <w:szCs w:val="24"/>
          <w:u w:val="single"/>
          <w:lang w:val="hr-BA"/>
        </w:rPr>
        <w:t>7</w:t>
      </w:r>
      <w:r w:rsidR="002A29BD" w:rsidRPr="00A04629">
        <w:rPr>
          <w:rFonts w:ascii="Times New Roman" w:eastAsia="Calibri" w:hAnsi="Times New Roman" w:cs="Times New Roman"/>
          <w:sz w:val="24"/>
          <w:szCs w:val="24"/>
          <w:u w:val="single"/>
          <w:lang w:val="hr-BA"/>
        </w:rPr>
        <w:t xml:space="preserve">. sjednici </w:t>
      </w:r>
      <w:r>
        <w:rPr>
          <w:rFonts w:ascii="Times New Roman" w:hAnsi="Times New Roman" w:cs="Times New Roman"/>
          <w:color w:val="000000"/>
          <w:sz w:val="24"/>
          <w:szCs w:val="24"/>
          <w:shd w:val="clear" w:color="auto" w:fill="FFFFFF"/>
        </w:rPr>
        <w:t xml:space="preserve">razmatrao </w:t>
      </w:r>
      <w:r w:rsidRPr="00F4687C">
        <w:rPr>
          <w:rFonts w:ascii="Times New Roman" w:hAnsi="Times New Roman" w:cs="Times New Roman"/>
          <w:color w:val="000000"/>
          <w:sz w:val="24"/>
          <w:szCs w:val="24"/>
          <w:shd w:val="clear" w:color="auto" w:fill="FFFFFF"/>
        </w:rPr>
        <w:t>Prijedlog</w:t>
      </w:r>
      <w:r w:rsidRPr="00291429">
        <w:rPr>
          <w:rFonts w:ascii="Times New Roman" w:eastAsia="Calibri" w:hAnsi="Times New Roman" w:cs="Times New Roman"/>
          <w:sz w:val="24"/>
          <w:szCs w:val="24"/>
          <w:lang w:val="hr-BA"/>
        </w:rPr>
        <w:t xml:space="preserve"> </w:t>
      </w:r>
      <w:r w:rsidRPr="00F4687C">
        <w:rPr>
          <w:rFonts w:ascii="Times New Roman" w:eastAsia="Calibri" w:hAnsi="Times New Roman" w:cs="Times New Roman"/>
          <w:sz w:val="24"/>
          <w:szCs w:val="24"/>
          <w:lang w:val="hr-BA"/>
        </w:rPr>
        <w:t>Zakona o obaveznim osiguranjima u saobraćaju Federacije Bosne i Hercegovine</w:t>
      </w:r>
      <w:r w:rsidR="00291429">
        <w:rPr>
          <w:rFonts w:ascii="Times New Roman" w:eastAsia="Calibri" w:hAnsi="Times New Roman" w:cs="Times New Roman"/>
          <w:i/>
          <w:sz w:val="24"/>
          <w:szCs w:val="24"/>
          <w:lang w:val="hr-BA"/>
        </w:rPr>
        <w:t xml:space="preserve"> </w:t>
      </w:r>
      <w:r w:rsidR="00F232DC">
        <w:rPr>
          <w:rFonts w:ascii="Times New Roman" w:eastAsia="Calibri" w:hAnsi="Times New Roman" w:cs="Times New Roman"/>
          <w:sz w:val="24"/>
          <w:szCs w:val="24"/>
          <w:lang w:val="hr-BA"/>
        </w:rPr>
        <w:t>(</w:t>
      </w:r>
      <w:r w:rsidRPr="00F232DC">
        <w:rPr>
          <w:rFonts w:ascii="Times New Roman" w:eastAsia="Calibri" w:hAnsi="Times New Roman" w:cs="Times New Roman"/>
          <w:sz w:val="24"/>
          <w:szCs w:val="24"/>
          <w:lang w:val="hr-BA"/>
        </w:rPr>
        <w:t>akt</w:t>
      </w:r>
      <w:r>
        <w:rPr>
          <w:rFonts w:ascii="Times New Roman" w:eastAsia="Calibri" w:hAnsi="Times New Roman" w:cs="Times New Roman"/>
          <w:sz w:val="24"/>
          <w:szCs w:val="24"/>
          <w:lang w:val="hr-BA"/>
        </w:rPr>
        <w:t xml:space="preserve"> Federalnog ministarstva finansija</w:t>
      </w:r>
      <w:r w:rsidR="00291429">
        <w:rPr>
          <w:rFonts w:ascii="Times New Roman" w:eastAsia="Calibri" w:hAnsi="Times New Roman" w:cs="Times New Roman"/>
          <w:sz w:val="24"/>
          <w:szCs w:val="24"/>
          <w:lang w:val="hr-BA"/>
        </w:rPr>
        <w:t>)</w:t>
      </w:r>
      <w:r>
        <w:rPr>
          <w:rFonts w:ascii="Times New Roman" w:eastAsia="Calibri" w:hAnsi="Times New Roman" w:cs="Times New Roman"/>
          <w:sz w:val="24"/>
          <w:szCs w:val="24"/>
          <w:lang w:val="hr-BA"/>
        </w:rPr>
        <w:t xml:space="preserve"> </w:t>
      </w:r>
      <w:r w:rsidR="00883632">
        <w:rPr>
          <w:rFonts w:ascii="Times New Roman" w:eastAsia="Calibri" w:hAnsi="Times New Roman" w:cs="Times New Roman"/>
          <w:sz w:val="24"/>
          <w:szCs w:val="24"/>
          <w:lang w:val="hr-BA"/>
        </w:rPr>
        <w:t xml:space="preserve">i Informaciju o zakonodavnim aktivnostima u oblasti obaveznog osiguranja u saobraćaju sa Nacrtom zakona o izmjenama i dopunama Zakona o obaveznim osiguranjima u saobraćaju </w:t>
      </w:r>
      <w:r w:rsidR="00291429">
        <w:rPr>
          <w:rFonts w:ascii="Times New Roman" w:eastAsia="Calibri" w:hAnsi="Times New Roman" w:cs="Times New Roman"/>
          <w:sz w:val="24"/>
          <w:szCs w:val="24"/>
          <w:lang w:val="hr-BA"/>
        </w:rPr>
        <w:t>(</w:t>
      </w:r>
      <w:r w:rsidR="00883632">
        <w:rPr>
          <w:rFonts w:ascii="Times New Roman" w:eastAsia="Calibri" w:hAnsi="Times New Roman" w:cs="Times New Roman"/>
          <w:sz w:val="24"/>
          <w:szCs w:val="24"/>
          <w:lang w:val="hr-BA"/>
        </w:rPr>
        <w:t>akt Ministar</w:t>
      </w:r>
      <w:r w:rsidR="005D69DE">
        <w:rPr>
          <w:rFonts w:ascii="Times New Roman" w:eastAsia="Calibri" w:hAnsi="Times New Roman" w:cs="Times New Roman"/>
          <w:sz w:val="24"/>
          <w:szCs w:val="24"/>
          <w:lang w:val="hr-BA"/>
        </w:rPr>
        <w:t>stva finansija Republike Srpske</w:t>
      </w:r>
      <w:r w:rsidR="00291429">
        <w:rPr>
          <w:rFonts w:ascii="Times New Roman" w:eastAsia="Calibri" w:hAnsi="Times New Roman" w:cs="Times New Roman"/>
          <w:sz w:val="24"/>
          <w:szCs w:val="24"/>
          <w:lang w:val="hr-BA"/>
        </w:rPr>
        <w:t>)</w:t>
      </w:r>
      <w:r w:rsidR="00883632">
        <w:rPr>
          <w:rFonts w:ascii="Times New Roman" w:eastAsia="Calibri" w:hAnsi="Times New Roman" w:cs="Times New Roman"/>
          <w:sz w:val="24"/>
          <w:szCs w:val="24"/>
          <w:lang w:val="hr-BA"/>
        </w:rPr>
        <w:t xml:space="preserve">. </w:t>
      </w:r>
      <w:r w:rsidR="00ED61E9">
        <w:rPr>
          <w:rFonts w:ascii="Times New Roman" w:eastAsia="Calibri" w:hAnsi="Times New Roman" w:cs="Times New Roman"/>
          <w:sz w:val="24"/>
          <w:szCs w:val="24"/>
          <w:lang w:val="hr-BA"/>
        </w:rPr>
        <w:t xml:space="preserve">U vezi sa Prijedlogom </w:t>
      </w:r>
      <w:r w:rsidR="00883632">
        <w:rPr>
          <w:rFonts w:ascii="Times New Roman" w:eastAsia="Calibri" w:hAnsi="Times New Roman" w:cs="Times New Roman"/>
          <w:sz w:val="24"/>
          <w:szCs w:val="24"/>
          <w:lang w:val="hr-BA"/>
        </w:rPr>
        <w:t>Z</w:t>
      </w:r>
      <w:r w:rsidR="00E444B3">
        <w:rPr>
          <w:rFonts w:ascii="Times New Roman" w:eastAsia="Calibri" w:hAnsi="Times New Roman" w:cs="Times New Roman"/>
          <w:sz w:val="24"/>
          <w:szCs w:val="24"/>
          <w:lang w:val="hr-BA"/>
        </w:rPr>
        <w:t>akona</w:t>
      </w:r>
      <w:r w:rsidR="00883632">
        <w:rPr>
          <w:rFonts w:ascii="Times New Roman" w:eastAsia="Calibri" w:hAnsi="Times New Roman" w:cs="Times New Roman"/>
          <w:sz w:val="24"/>
          <w:szCs w:val="24"/>
          <w:lang w:val="hr-BA"/>
        </w:rPr>
        <w:t xml:space="preserve"> o izmjenama i dopunama Zakona o obaveznim osiguranjima u saobraćaju</w:t>
      </w:r>
      <w:r w:rsidR="000B3881">
        <w:rPr>
          <w:rFonts w:ascii="Times New Roman" w:eastAsia="Calibri" w:hAnsi="Times New Roman" w:cs="Times New Roman"/>
          <w:sz w:val="24"/>
          <w:szCs w:val="24"/>
          <w:lang w:val="hr-BA"/>
        </w:rPr>
        <w:t>,</w:t>
      </w:r>
      <w:r w:rsidR="00883632">
        <w:rPr>
          <w:rFonts w:ascii="Times New Roman" w:eastAsia="Calibri" w:hAnsi="Times New Roman" w:cs="Times New Roman"/>
          <w:sz w:val="24"/>
          <w:szCs w:val="24"/>
          <w:lang w:val="hr-BA"/>
        </w:rPr>
        <w:t xml:space="preserve"> dostavljen</w:t>
      </w:r>
      <w:r w:rsidR="00291429">
        <w:rPr>
          <w:rFonts w:ascii="Times New Roman" w:eastAsia="Calibri" w:hAnsi="Times New Roman" w:cs="Times New Roman"/>
          <w:sz w:val="24"/>
          <w:szCs w:val="24"/>
          <w:lang w:val="hr-BA"/>
        </w:rPr>
        <w:t>og</w:t>
      </w:r>
      <w:r w:rsidR="00883632">
        <w:rPr>
          <w:rFonts w:ascii="Times New Roman" w:eastAsia="Calibri" w:hAnsi="Times New Roman" w:cs="Times New Roman"/>
          <w:sz w:val="24"/>
          <w:szCs w:val="24"/>
          <w:lang w:val="hr-BA"/>
        </w:rPr>
        <w:t xml:space="preserve"> od strane Federalnog ministarstva finansija</w:t>
      </w:r>
      <w:r w:rsidR="00E444B3">
        <w:rPr>
          <w:rFonts w:ascii="Times New Roman" w:eastAsia="Calibri" w:hAnsi="Times New Roman" w:cs="Times New Roman"/>
          <w:sz w:val="24"/>
          <w:szCs w:val="24"/>
          <w:lang w:val="hr-BA"/>
        </w:rPr>
        <w:t>, Upravni odbor je donio Z</w:t>
      </w:r>
      <w:r w:rsidR="00ED61E9">
        <w:rPr>
          <w:rFonts w:ascii="Times New Roman" w:eastAsia="Calibri" w:hAnsi="Times New Roman" w:cs="Times New Roman"/>
          <w:sz w:val="24"/>
          <w:szCs w:val="24"/>
          <w:lang w:val="hr-BA"/>
        </w:rPr>
        <w:t>aključak kojim je konstatovao da</w:t>
      </w:r>
      <w:r w:rsidR="00883632">
        <w:rPr>
          <w:rFonts w:ascii="Times New Roman" w:eastAsia="Calibri" w:hAnsi="Times New Roman" w:cs="Times New Roman"/>
          <w:sz w:val="24"/>
          <w:szCs w:val="24"/>
          <w:lang w:val="hr-BA"/>
        </w:rPr>
        <w:t xml:space="preserve"> je navedenim Prijedlogom Zakona</w:t>
      </w:r>
      <w:r w:rsidR="00746DD4">
        <w:rPr>
          <w:rFonts w:ascii="Times New Roman" w:eastAsia="Calibri" w:hAnsi="Times New Roman" w:cs="Times New Roman"/>
          <w:sz w:val="24"/>
          <w:szCs w:val="24"/>
          <w:lang w:val="hr-BA"/>
        </w:rPr>
        <w:t>, cijeneći i aktuelne predložene izmjene Nacrta Zakon</w:t>
      </w:r>
      <w:r w:rsidR="00883632">
        <w:rPr>
          <w:rFonts w:ascii="Times New Roman" w:eastAsia="Calibri" w:hAnsi="Times New Roman" w:cs="Times New Roman"/>
          <w:sz w:val="24"/>
          <w:szCs w:val="24"/>
          <w:lang w:val="hr-BA"/>
        </w:rPr>
        <w:t>a</w:t>
      </w:r>
      <w:r w:rsidR="00746DD4">
        <w:rPr>
          <w:rFonts w:ascii="Times New Roman" w:eastAsia="Calibri" w:hAnsi="Times New Roman" w:cs="Times New Roman"/>
          <w:sz w:val="24"/>
          <w:szCs w:val="24"/>
          <w:lang w:val="hr-BA"/>
        </w:rPr>
        <w:t xml:space="preserve"> o izmjenama i dopunama Zakona o obaveznim osiguranjima u saobraćaju (akt Ministar</w:t>
      </w:r>
      <w:r w:rsidR="00883632">
        <w:rPr>
          <w:rFonts w:ascii="Times New Roman" w:eastAsia="Calibri" w:hAnsi="Times New Roman" w:cs="Times New Roman"/>
          <w:sz w:val="24"/>
          <w:szCs w:val="24"/>
          <w:lang w:val="hr-BA"/>
        </w:rPr>
        <w:t>stva finansija Republike Srpske</w:t>
      </w:r>
      <w:r w:rsidR="00746DD4">
        <w:rPr>
          <w:rFonts w:ascii="Times New Roman" w:eastAsia="Calibri" w:hAnsi="Times New Roman" w:cs="Times New Roman"/>
          <w:sz w:val="24"/>
          <w:szCs w:val="24"/>
          <w:lang w:val="hr-BA"/>
        </w:rPr>
        <w:t>), očuvan i obezbijeđen jednak i ravopravan položaj učesnika na tržištu osiguranja u oba entiteta, kao i izvršeno dodatno međuentitetsko usaglašavanje</w:t>
      </w:r>
      <w:r w:rsidR="000B0225">
        <w:rPr>
          <w:rFonts w:ascii="Times New Roman" w:eastAsia="Calibri" w:hAnsi="Times New Roman" w:cs="Times New Roman"/>
          <w:sz w:val="24"/>
          <w:szCs w:val="24"/>
          <w:lang w:val="hr-BA"/>
        </w:rPr>
        <w:t xml:space="preserve"> </w:t>
      </w:r>
      <w:r w:rsidR="00746DD4">
        <w:rPr>
          <w:rFonts w:ascii="Times New Roman" w:eastAsia="Calibri" w:hAnsi="Times New Roman" w:cs="Times New Roman"/>
          <w:sz w:val="24"/>
          <w:szCs w:val="24"/>
          <w:lang w:val="hr-BA"/>
        </w:rPr>
        <w:t>u strateškom pitanju liberalizacije premijskog sistema u osiguranju od autoodgovornosti</w:t>
      </w:r>
      <w:r w:rsidR="00E444B3">
        <w:rPr>
          <w:rFonts w:ascii="Times New Roman" w:eastAsia="Calibri" w:hAnsi="Times New Roman" w:cs="Times New Roman"/>
          <w:sz w:val="24"/>
          <w:szCs w:val="24"/>
          <w:lang w:val="hr-BA"/>
        </w:rPr>
        <w:t xml:space="preserve">, </w:t>
      </w:r>
      <w:r w:rsidR="00E444B3">
        <w:rPr>
          <w:rFonts w:ascii="Times New Roman" w:hAnsi="Times New Roman"/>
          <w:sz w:val="24"/>
          <w:szCs w:val="24"/>
          <w:lang w:val="hr-BA"/>
        </w:rPr>
        <w:t>također ovim zaključkom su pozvana entitetska ministarstva finansija da i ubuduće u predmetnom pitanju međusobno harmonizuju aktivnosti i o istom informišu Upravni odbor.</w:t>
      </w:r>
      <w:r w:rsidR="008E290C">
        <w:rPr>
          <w:rFonts w:ascii="Times New Roman" w:hAnsi="Times New Roman"/>
          <w:sz w:val="24"/>
          <w:szCs w:val="24"/>
          <w:lang w:val="hr-BA"/>
        </w:rPr>
        <w:t xml:space="preserve"> </w:t>
      </w:r>
      <w:r w:rsidR="002C5EEC">
        <w:rPr>
          <w:rFonts w:ascii="Times New Roman" w:hAnsi="Times New Roman"/>
          <w:sz w:val="24"/>
          <w:szCs w:val="24"/>
          <w:lang w:val="hr-BA"/>
        </w:rPr>
        <w:t xml:space="preserve">I u odnosu na Informaciju o zakonodavnim aktivnostima u oblasti obaveznog osiguranja u saobraćaju sa Nacrtom zakona o izmjenama i dopunama Zakona o obaveznim osiguranjima u saobraćaju (akt Ministarstva finansija Republike Srpske) donesen je identičan zaključak. </w:t>
      </w:r>
      <w:r w:rsidR="009D4EFB">
        <w:rPr>
          <w:rFonts w:ascii="Times New Roman" w:eastAsia="Calibri" w:hAnsi="Times New Roman" w:cs="Times New Roman"/>
          <w:sz w:val="24"/>
          <w:szCs w:val="24"/>
          <w:lang w:val="hr-BA"/>
        </w:rPr>
        <w:t>Navedeni zaključ</w:t>
      </w:r>
      <w:r w:rsidR="00883632">
        <w:rPr>
          <w:rFonts w:ascii="Times New Roman" w:eastAsia="Calibri" w:hAnsi="Times New Roman" w:cs="Times New Roman"/>
          <w:sz w:val="24"/>
          <w:szCs w:val="24"/>
          <w:lang w:val="hr-BA"/>
        </w:rPr>
        <w:t>ci</w:t>
      </w:r>
      <w:r w:rsidR="009D4EFB">
        <w:rPr>
          <w:rFonts w:ascii="Times New Roman" w:eastAsia="Calibri" w:hAnsi="Times New Roman" w:cs="Times New Roman"/>
          <w:sz w:val="24"/>
          <w:szCs w:val="24"/>
          <w:lang w:val="hr-BA"/>
        </w:rPr>
        <w:t xml:space="preserve"> </w:t>
      </w:r>
      <w:r w:rsidR="00883632">
        <w:rPr>
          <w:rFonts w:ascii="Times New Roman" w:eastAsia="Calibri" w:hAnsi="Times New Roman" w:cs="Times New Roman"/>
          <w:sz w:val="24"/>
          <w:szCs w:val="24"/>
          <w:lang w:val="hr-BA"/>
        </w:rPr>
        <w:t>su</w:t>
      </w:r>
      <w:r w:rsidR="009D4EFB">
        <w:rPr>
          <w:rFonts w:ascii="Times New Roman" w:eastAsia="Calibri" w:hAnsi="Times New Roman" w:cs="Times New Roman"/>
          <w:sz w:val="24"/>
          <w:szCs w:val="24"/>
          <w:lang w:val="hr-BA"/>
        </w:rPr>
        <w:t xml:space="preserve"> dostavljen</w:t>
      </w:r>
      <w:r w:rsidR="00883632">
        <w:rPr>
          <w:rFonts w:ascii="Times New Roman" w:eastAsia="Calibri" w:hAnsi="Times New Roman" w:cs="Times New Roman"/>
          <w:sz w:val="24"/>
          <w:szCs w:val="24"/>
          <w:lang w:val="hr-BA"/>
        </w:rPr>
        <w:t>i</w:t>
      </w:r>
      <w:r w:rsidR="009D4EFB">
        <w:rPr>
          <w:rFonts w:ascii="Times New Roman" w:eastAsia="Calibri" w:hAnsi="Times New Roman" w:cs="Times New Roman"/>
          <w:sz w:val="24"/>
          <w:szCs w:val="24"/>
          <w:lang w:val="hr-BA"/>
        </w:rPr>
        <w:t xml:space="preserve"> </w:t>
      </w:r>
      <w:r w:rsidR="00883632">
        <w:rPr>
          <w:rFonts w:ascii="Times New Roman" w:eastAsia="Calibri" w:hAnsi="Times New Roman" w:cs="Times New Roman"/>
          <w:sz w:val="24"/>
          <w:szCs w:val="24"/>
          <w:lang w:val="hr-BA"/>
        </w:rPr>
        <w:t>entitetskim ministarstvima finansija</w:t>
      </w:r>
      <w:r w:rsidR="009D4EFB">
        <w:rPr>
          <w:rFonts w:ascii="Times New Roman" w:eastAsia="Calibri" w:hAnsi="Times New Roman" w:cs="Times New Roman"/>
          <w:sz w:val="24"/>
          <w:szCs w:val="24"/>
          <w:lang w:val="hr-BA"/>
        </w:rPr>
        <w:t xml:space="preserve">. </w:t>
      </w:r>
      <w:r>
        <w:rPr>
          <w:rFonts w:ascii="Times New Roman" w:eastAsia="Calibri" w:hAnsi="Times New Roman" w:cs="Times New Roman"/>
          <w:sz w:val="24"/>
          <w:szCs w:val="24"/>
          <w:lang w:val="hr-BA"/>
        </w:rPr>
        <w:t xml:space="preserve"> </w:t>
      </w:r>
    </w:p>
    <w:p w14:paraId="1987B328" w14:textId="77777777" w:rsidR="00883632" w:rsidRDefault="00883632" w:rsidP="002A29BD">
      <w:pPr>
        <w:spacing w:after="0" w:line="240" w:lineRule="auto"/>
        <w:jc w:val="both"/>
        <w:rPr>
          <w:rFonts w:ascii="Times New Roman" w:eastAsia="Calibri" w:hAnsi="Times New Roman" w:cs="Times New Roman"/>
          <w:sz w:val="24"/>
          <w:szCs w:val="24"/>
          <w:lang w:val="hr-BA"/>
        </w:rPr>
      </w:pPr>
    </w:p>
    <w:p w14:paraId="7649235D" w14:textId="3E7B5D18" w:rsidR="00C7585E" w:rsidRDefault="009A7808" w:rsidP="009A7808">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lang w:val="hr-BA"/>
        </w:rPr>
        <w:t xml:space="preserve">Upravni odbor </w:t>
      </w:r>
      <w:r w:rsidR="00612DB1">
        <w:rPr>
          <w:rFonts w:ascii="Times New Roman" w:eastAsia="Calibri" w:hAnsi="Times New Roman" w:cs="Times New Roman"/>
          <w:sz w:val="24"/>
          <w:szCs w:val="24"/>
          <w:lang w:val="hr-BA"/>
        </w:rPr>
        <w:t xml:space="preserve">je </w:t>
      </w:r>
      <w:r>
        <w:rPr>
          <w:rFonts w:ascii="Times New Roman" w:eastAsia="Calibri" w:hAnsi="Times New Roman" w:cs="Times New Roman"/>
          <w:sz w:val="24"/>
          <w:szCs w:val="24"/>
          <w:lang w:val="hr-BA"/>
        </w:rPr>
        <w:t xml:space="preserve">razmotrio i odobrio Prijedlog Programa rada Agencije za osiguranje u Bosni i Hercegovini za 2024.godinu </w:t>
      </w:r>
      <w:r w:rsidRPr="00A0153F">
        <w:rPr>
          <w:rFonts w:ascii="Times New Roman" w:hAnsi="Times New Roman" w:cs="Times New Roman"/>
          <w:sz w:val="24"/>
          <w:szCs w:val="24"/>
        </w:rPr>
        <w:t>uz</w:t>
      </w:r>
      <w:r>
        <w:rPr>
          <w:rFonts w:ascii="Times New Roman" w:hAnsi="Times New Roman" w:cs="Times New Roman"/>
          <w:sz w:val="24"/>
          <w:szCs w:val="24"/>
        </w:rPr>
        <w:t xml:space="preserve"> ugrađene korekcije članova Upravnog odbora</w:t>
      </w:r>
      <w:r w:rsidRPr="00A0153F">
        <w:rPr>
          <w:rFonts w:ascii="Times New Roman" w:hAnsi="Times New Roman" w:cs="Times New Roman"/>
          <w:sz w:val="24"/>
          <w:szCs w:val="24"/>
        </w:rPr>
        <w:t>.</w:t>
      </w:r>
    </w:p>
    <w:p w14:paraId="7C7F0C0E" w14:textId="668D05DB" w:rsidR="00AF5ADB" w:rsidRDefault="00FF3F90" w:rsidP="009A78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Agencija je sačinila </w:t>
      </w:r>
      <w:r w:rsidRPr="00D52A18">
        <w:rPr>
          <w:rFonts w:ascii="Times New Roman" w:hAnsi="Times New Roman" w:cs="Times New Roman"/>
          <w:i/>
          <w:sz w:val="24"/>
          <w:szCs w:val="24"/>
        </w:rPr>
        <w:t>„Analizu usaglašenosti entitetskih zakona kojima se uređuje</w:t>
      </w:r>
      <w:r w:rsidR="00D52A18">
        <w:rPr>
          <w:rFonts w:ascii="Times New Roman" w:hAnsi="Times New Roman" w:cs="Times New Roman"/>
          <w:i/>
          <w:sz w:val="24"/>
          <w:szCs w:val="24"/>
        </w:rPr>
        <w:t xml:space="preserve"> rad društava za osiguranje“, </w:t>
      </w:r>
      <w:r w:rsidR="00D52A18">
        <w:rPr>
          <w:rFonts w:ascii="Times New Roman" w:hAnsi="Times New Roman" w:cs="Times New Roman"/>
          <w:sz w:val="24"/>
          <w:szCs w:val="24"/>
        </w:rPr>
        <w:t xml:space="preserve">koja uključuje i Direktivu 2009/138/EZ Evropskog parlamenta i Vijeća od 25. novembra 2009. o osnivanju i obavljanju djelatnosti osiguranja i reosiguranja (Solventnost II). Analiza je razmatrana od strane Upravnog odbora na </w:t>
      </w:r>
      <w:r w:rsidR="00AF5ADB">
        <w:rPr>
          <w:rFonts w:ascii="Times New Roman" w:hAnsi="Times New Roman" w:cs="Times New Roman"/>
          <w:sz w:val="24"/>
          <w:szCs w:val="24"/>
        </w:rPr>
        <w:t xml:space="preserve">prethodnim sjednicama </w:t>
      </w:r>
      <w:r w:rsidR="00D52A18">
        <w:rPr>
          <w:rFonts w:ascii="Times New Roman" w:hAnsi="Times New Roman" w:cs="Times New Roman"/>
          <w:sz w:val="24"/>
          <w:szCs w:val="24"/>
        </w:rPr>
        <w:t>i u skladu sa sugestijama članova Upravnog odbora ista je dorađena. Dorađena Analiza će se dostaviti Upravnom odboru na razmatranje, nakon što isti bude imenovan.</w:t>
      </w:r>
    </w:p>
    <w:p w14:paraId="05D9E348" w14:textId="0E6B2197" w:rsidR="00C7585E" w:rsidRPr="00C7585E" w:rsidRDefault="00C7585E" w:rsidP="0081501E">
      <w:pPr>
        <w:spacing w:after="0" w:line="240" w:lineRule="auto"/>
        <w:jc w:val="both"/>
        <w:rPr>
          <w:rFonts w:ascii="Times New Roman" w:eastAsia="SimSun" w:hAnsi="Times New Roman" w:cs="Times New Roman"/>
          <w:sz w:val="24"/>
          <w:szCs w:val="24"/>
          <w:lang w:val="en-GB"/>
        </w:rPr>
      </w:pPr>
      <w:r w:rsidRPr="00C7585E">
        <w:rPr>
          <w:rFonts w:ascii="Times New Roman" w:eastAsia="SimSun" w:hAnsi="Times New Roman" w:cs="Times New Roman"/>
          <w:sz w:val="24"/>
          <w:szCs w:val="24"/>
          <w:lang w:val="en-GB"/>
        </w:rPr>
        <w:t xml:space="preserve">Agencija </w:t>
      </w:r>
      <w:r w:rsidR="0082275C">
        <w:rPr>
          <w:rFonts w:ascii="Times New Roman" w:eastAsia="SimSun" w:hAnsi="Times New Roman" w:cs="Times New Roman"/>
          <w:sz w:val="24"/>
          <w:szCs w:val="24"/>
          <w:lang w:val="en-GB"/>
        </w:rPr>
        <w:t xml:space="preserve">je </w:t>
      </w:r>
      <w:proofErr w:type="gramStart"/>
      <w:r w:rsidRPr="00C7585E">
        <w:rPr>
          <w:rFonts w:ascii="Times New Roman" w:eastAsia="SimSun" w:hAnsi="Times New Roman" w:cs="Times New Roman"/>
          <w:sz w:val="24"/>
          <w:szCs w:val="24"/>
          <w:lang w:val="en-GB"/>
        </w:rPr>
        <w:t>dana</w:t>
      </w:r>
      <w:proofErr w:type="gramEnd"/>
      <w:r w:rsidRPr="00C7585E">
        <w:rPr>
          <w:rFonts w:ascii="Times New Roman" w:eastAsia="SimSun" w:hAnsi="Times New Roman" w:cs="Times New Roman"/>
          <w:sz w:val="24"/>
          <w:szCs w:val="24"/>
          <w:lang w:val="en-GB"/>
        </w:rPr>
        <w:t xml:space="preserve">, 13.11.2023.godine </w:t>
      </w:r>
      <w:proofErr w:type="spellStart"/>
      <w:r w:rsidRPr="00C7585E">
        <w:rPr>
          <w:rFonts w:ascii="Times New Roman" w:eastAsia="SimSun" w:hAnsi="Times New Roman" w:cs="Times New Roman"/>
          <w:sz w:val="24"/>
          <w:szCs w:val="24"/>
          <w:lang w:val="en-GB"/>
        </w:rPr>
        <w:t>zaprimila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akt</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Ministarstva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komunikacija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prome</w:t>
      </w:r>
      <w:r w:rsidR="00E07CB5">
        <w:rPr>
          <w:rFonts w:ascii="Times New Roman" w:eastAsia="SimSun" w:hAnsi="Times New Roman" w:cs="Times New Roman"/>
          <w:sz w:val="24"/>
          <w:szCs w:val="24"/>
          <w:lang w:val="en-GB"/>
        </w:rPr>
        <w:t>ta</w:t>
      </w:r>
      <w:proofErr w:type="spellEnd"/>
      <w:r w:rsidR="00E07CB5">
        <w:rPr>
          <w:rFonts w:ascii="Times New Roman" w:eastAsia="SimSun" w:hAnsi="Times New Roman" w:cs="Times New Roman"/>
          <w:sz w:val="24"/>
          <w:szCs w:val="24"/>
          <w:lang w:val="en-GB"/>
        </w:rPr>
        <w:t xml:space="preserve"> </w:t>
      </w:r>
      <w:proofErr w:type="spellStart"/>
      <w:r w:rsidR="00E07CB5">
        <w:rPr>
          <w:rFonts w:ascii="Times New Roman" w:eastAsia="SimSun" w:hAnsi="Times New Roman" w:cs="Times New Roman"/>
          <w:sz w:val="24"/>
          <w:szCs w:val="24"/>
          <w:lang w:val="en-GB"/>
        </w:rPr>
        <w:t>Bosne</w:t>
      </w:r>
      <w:proofErr w:type="spellEnd"/>
      <w:r w:rsidR="00E07CB5">
        <w:rPr>
          <w:rFonts w:ascii="Times New Roman" w:eastAsia="SimSun" w:hAnsi="Times New Roman" w:cs="Times New Roman"/>
          <w:sz w:val="24"/>
          <w:szCs w:val="24"/>
          <w:lang w:val="en-GB"/>
        </w:rPr>
        <w:t xml:space="preserve"> </w:t>
      </w:r>
      <w:proofErr w:type="spellStart"/>
      <w:r w:rsidR="00E07CB5">
        <w:rPr>
          <w:rFonts w:ascii="Times New Roman" w:eastAsia="SimSun" w:hAnsi="Times New Roman" w:cs="Times New Roman"/>
          <w:sz w:val="24"/>
          <w:szCs w:val="24"/>
          <w:lang w:val="en-GB"/>
        </w:rPr>
        <w:t>i</w:t>
      </w:r>
      <w:proofErr w:type="spellEnd"/>
      <w:r w:rsidR="00E07CB5">
        <w:rPr>
          <w:rFonts w:ascii="Times New Roman" w:eastAsia="SimSun" w:hAnsi="Times New Roman" w:cs="Times New Roman"/>
          <w:sz w:val="24"/>
          <w:szCs w:val="24"/>
          <w:lang w:val="en-GB"/>
        </w:rPr>
        <w:t xml:space="preserve"> </w:t>
      </w:r>
      <w:proofErr w:type="spellStart"/>
      <w:r w:rsidR="00E07CB5">
        <w:rPr>
          <w:rFonts w:ascii="Times New Roman" w:eastAsia="SimSun" w:hAnsi="Times New Roman" w:cs="Times New Roman"/>
          <w:sz w:val="24"/>
          <w:szCs w:val="24"/>
          <w:lang w:val="en-GB"/>
        </w:rPr>
        <w:t>Hercegovine</w:t>
      </w:r>
      <w:proofErr w:type="spellEnd"/>
      <w:r w:rsidR="00E07CB5">
        <w:rPr>
          <w:rFonts w:ascii="Times New Roman" w:eastAsia="SimSun" w:hAnsi="Times New Roman" w:cs="Times New Roman"/>
          <w:sz w:val="24"/>
          <w:szCs w:val="24"/>
          <w:lang w:val="en-GB"/>
        </w:rPr>
        <w:t xml:space="preserve"> (u </w:t>
      </w:r>
      <w:proofErr w:type="spellStart"/>
      <w:r w:rsidR="00E07CB5">
        <w:rPr>
          <w:rFonts w:ascii="Times New Roman" w:eastAsia="SimSun" w:hAnsi="Times New Roman" w:cs="Times New Roman"/>
          <w:sz w:val="24"/>
          <w:szCs w:val="24"/>
          <w:lang w:val="en-GB"/>
        </w:rPr>
        <w:t>daljnjem</w:t>
      </w:r>
      <w:proofErr w:type="spellEnd"/>
      <w:r w:rsidR="00E07CB5">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tekstu</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Ministarstvo</w:t>
      </w:r>
      <w:proofErr w:type="spellEnd"/>
      <w:r w:rsidRPr="00C7585E">
        <w:rPr>
          <w:rFonts w:ascii="Times New Roman" w:eastAsia="SimSun" w:hAnsi="Times New Roman" w:cs="Times New Roman"/>
          <w:sz w:val="24"/>
          <w:szCs w:val="24"/>
          <w:lang w:val="en-GB"/>
        </w:rPr>
        <w:t xml:space="preserve">) </w:t>
      </w:r>
      <w:r w:rsidRPr="00C7585E">
        <w:rPr>
          <w:rFonts w:ascii="Times New Roman" w:eastAsia="SimSun" w:hAnsi="Times New Roman" w:cs="Times New Roman"/>
          <w:sz w:val="24"/>
          <w:szCs w:val="24"/>
          <w:lang w:val="hr-HR" w:eastAsia="zh-CN"/>
        </w:rPr>
        <w:t>naslovljen kao „Uređenje cijene premije obaveznog osiguranja od automobilske odgovornosti na tržištu Bosne i Hercegovine-inicijativa za poduzimanje aktivnosti“.</w:t>
      </w:r>
      <w:r w:rsidR="005F7D7B">
        <w:rPr>
          <w:rFonts w:ascii="Times New Roman" w:eastAsia="SimSun" w:hAnsi="Times New Roman" w:cs="Times New Roman"/>
          <w:sz w:val="24"/>
          <w:szCs w:val="24"/>
          <w:lang w:val="hr-HR" w:eastAsia="zh-CN"/>
        </w:rPr>
        <w:t xml:space="preserve"> </w:t>
      </w:r>
      <w:r w:rsidRPr="00C7585E">
        <w:rPr>
          <w:rFonts w:ascii="Times New Roman" w:eastAsia="SimSun" w:hAnsi="Times New Roman" w:cs="Times New Roman"/>
          <w:sz w:val="24"/>
          <w:szCs w:val="24"/>
          <w:lang w:val="hr-HR" w:eastAsia="zh-CN"/>
        </w:rPr>
        <w:t xml:space="preserve">Navedenim aktom se, pored Agencije, obavještavaju još i entitetske agencije za nadzor osiguranja, te Odjeljenje za pravne poslove Vlade Brčko distrikta Bosne i Hercegovine da je </w:t>
      </w:r>
      <w:proofErr w:type="spellStart"/>
      <w:r w:rsidRPr="00C7585E">
        <w:rPr>
          <w:rFonts w:ascii="Times New Roman" w:eastAsia="SimSun" w:hAnsi="Times New Roman" w:cs="Times New Roman"/>
          <w:sz w:val="24"/>
          <w:szCs w:val="24"/>
          <w:lang w:val="en-GB"/>
        </w:rPr>
        <w:t>Ministarstvo</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ponovo</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pokrenulo</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aktivnosti</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na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izradi</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Prednacrta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w:t>
      </w:r>
      <w:r w:rsidR="005F7D7B">
        <w:rPr>
          <w:rFonts w:ascii="Times New Roman" w:eastAsia="SimSun" w:hAnsi="Times New Roman" w:cs="Times New Roman"/>
          <w:sz w:val="24"/>
          <w:szCs w:val="24"/>
          <w:lang w:val="en-GB"/>
        </w:rPr>
        <w:t>ravilnika</w:t>
      </w:r>
      <w:proofErr w:type="spellEnd"/>
      <w:r w:rsidR="005F7D7B">
        <w:rPr>
          <w:rFonts w:ascii="Times New Roman" w:eastAsia="SimSun" w:hAnsi="Times New Roman" w:cs="Times New Roman"/>
          <w:sz w:val="24"/>
          <w:szCs w:val="24"/>
          <w:lang w:val="en-GB"/>
        </w:rPr>
        <w:t xml:space="preserve"> o </w:t>
      </w:r>
      <w:proofErr w:type="spellStart"/>
      <w:r w:rsidR="005F7D7B">
        <w:rPr>
          <w:rFonts w:ascii="Times New Roman" w:eastAsia="SimSun" w:hAnsi="Times New Roman" w:cs="Times New Roman"/>
          <w:sz w:val="24"/>
          <w:szCs w:val="24"/>
          <w:lang w:val="en-GB"/>
        </w:rPr>
        <w:t>registraciji</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vozila</w:t>
      </w:r>
      <w:proofErr w:type="spellEnd"/>
      <w:r w:rsidR="005F7D7B">
        <w:rPr>
          <w:rFonts w:ascii="Times New Roman" w:eastAsia="SimSun" w:hAnsi="Times New Roman" w:cs="Times New Roman"/>
          <w:sz w:val="24"/>
          <w:szCs w:val="24"/>
          <w:lang w:val="en-GB"/>
        </w:rPr>
        <w:t>.</w:t>
      </w:r>
      <w:r w:rsidRPr="00C7585E">
        <w:rPr>
          <w:rFonts w:ascii="Times New Roman" w:eastAsia="SimSun" w:hAnsi="Times New Roman" w:cs="Times New Roman"/>
          <w:sz w:val="24"/>
          <w:szCs w:val="24"/>
          <w:lang w:val="en-GB"/>
        </w:rPr>
        <w:t xml:space="preserve"> U </w:t>
      </w:r>
      <w:proofErr w:type="spellStart"/>
      <w:r w:rsidRPr="00C7585E">
        <w:rPr>
          <w:rFonts w:ascii="Times New Roman" w:eastAsia="SimSun" w:hAnsi="Times New Roman" w:cs="Times New Roman"/>
          <w:sz w:val="24"/>
          <w:szCs w:val="24"/>
          <w:lang w:val="en-GB"/>
        </w:rPr>
        <w:t>predmetnom</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aktu</w:t>
      </w:r>
      <w:proofErr w:type="spellEnd"/>
      <w:r w:rsidRPr="00C7585E">
        <w:rPr>
          <w:rFonts w:ascii="Times New Roman" w:eastAsia="SimSun" w:hAnsi="Times New Roman" w:cs="Times New Roman"/>
          <w:sz w:val="24"/>
          <w:szCs w:val="24"/>
          <w:lang w:val="en-GB"/>
        </w:rPr>
        <w:t xml:space="preserve"> je </w:t>
      </w:r>
      <w:proofErr w:type="spellStart"/>
      <w:r w:rsidRPr="00C7585E">
        <w:rPr>
          <w:rFonts w:ascii="Times New Roman" w:eastAsia="SimSun" w:hAnsi="Times New Roman" w:cs="Times New Roman"/>
          <w:sz w:val="24"/>
          <w:szCs w:val="24"/>
          <w:lang w:val="en-GB"/>
        </w:rPr>
        <w:t>navedeno</w:t>
      </w:r>
      <w:proofErr w:type="spellEnd"/>
      <w:r w:rsidRPr="00C7585E">
        <w:rPr>
          <w:rFonts w:ascii="Times New Roman" w:eastAsia="SimSun" w:hAnsi="Times New Roman" w:cs="Times New Roman"/>
          <w:sz w:val="24"/>
          <w:szCs w:val="24"/>
          <w:lang w:val="en-GB"/>
        </w:rPr>
        <w:t xml:space="preserve"> da </w:t>
      </w:r>
      <w:proofErr w:type="spellStart"/>
      <w:r w:rsidRPr="00C7585E">
        <w:rPr>
          <w:rFonts w:ascii="Times New Roman" w:eastAsia="SimSun" w:hAnsi="Times New Roman" w:cs="Times New Roman"/>
          <w:sz w:val="24"/>
          <w:szCs w:val="24"/>
          <w:lang w:val="en-GB"/>
        </w:rPr>
        <w:t>će</w:t>
      </w:r>
      <w:proofErr w:type="spellEnd"/>
      <w:r w:rsidRPr="00C7585E">
        <w:rPr>
          <w:rFonts w:ascii="Times New Roman" w:eastAsia="SimSun" w:hAnsi="Times New Roman" w:cs="Times New Roman"/>
          <w:sz w:val="24"/>
          <w:szCs w:val="24"/>
          <w:lang w:val="en-GB"/>
        </w:rPr>
        <w:t xml:space="preserve"> se </w:t>
      </w:r>
      <w:proofErr w:type="spellStart"/>
      <w:r w:rsidRPr="00C7585E">
        <w:rPr>
          <w:rFonts w:ascii="Times New Roman" w:eastAsia="SimSun" w:hAnsi="Times New Roman" w:cs="Times New Roman"/>
          <w:sz w:val="24"/>
          <w:szCs w:val="24"/>
          <w:lang w:val="en-GB"/>
        </w:rPr>
        <w:t>prednacrtom</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pravilnika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urediti</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postupak</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izdavanja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prenosivih</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registarskih</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tablica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kao</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postupak</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izdavanja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registarskih</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tablica</w:t>
      </w:r>
      <w:proofErr w:type="spellEnd"/>
      <w:r w:rsidRPr="00C7585E">
        <w:rPr>
          <w:rFonts w:ascii="Times New Roman" w:eastAsia="SimSun" w:hAnsi="Times New Roman" w:cs="Times New Roman"/>
          <w:sz w:val="24"/>
          <w:szCs w:val="24"/>
          <w:lang w:val="en-GB"/>
        </w:rPr>
        <w:t xml:space="preserve"> za </w:t>
      </w:r>
      <w:proofErr w:type="spellStart"/>
      <w:r w:rsidRPr="00C7585E">
        <w:rPr>
          <w:rFonts w:ascii="Times New Roman" w:eastAsia="SimSun" w:hAnsi="Times New Roman" w:cs="Times New Roman"/>
          <w:sz w:val="24"/>
          <w:szCs w:val="24"/>
          <w:lang w:val="en-GB"/>
        </w:rPr>
        <w:t>oldtimere</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te</w:t>
      </w:r>
      <w:proofErr w:type="spellEnd"/>
      <w:r w:rsidRPr="00C7585E">
        <w:rPr>
          <w:rFonts w:ascii="Times New Roman" w:eastAsia="SimSun" w:hAnsi="Times New Roman" w:cs="Times New Roman"/>
          <w:sz w:val="24"/>
          <w:szCs w:val="24"/>
          <w:lang w:val="en-GB"/>
        </w:rPr>
        <w:t xml:space="preserve"> je </w:t>
      </w:r>
      <w:proofErr w:type="spellStart"/>
      <w:r w:rsidRPr="00C7585E">
        <w:rPr>
          <w:rFonts w:ascii="Times New Roman" w:eastAsia="SimSun" w:hAnsi="Times New Roman" w:cs="Times New Roman"/>
          <w:sz w:val="24"/>
          <w:szCs w:val="24"/>
          <w:lang w:val="en-GB"/>
        </w:rPr>
        <w:t>na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kraju</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navedeno</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kako</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Ministarstvo</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upućuje</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inicijativu</w:t>
      </w:r>
      <w:proofErr w:type="spellEnd"/>
      <w:r w:rsidRPr="00C7585E">
        <w:rPr>
          <w:rFonts w:ascii="Times New Roman" w:eastAsia="SimSun" w:hAnsi="Times New Roman" w:cs="Times New Roman"/>
          <w:sz w:val="24"/>
          <w:szCs w:val="24"/>
          <w:lang w:val="en-GB"/>
        </w:rPr>
        <w:t xml:space="preserve"> “…</w:t>
      </w:r>
      <w:r w:rsidRPr="00C7585E">
        <w:rPr>
          <w:rFonts w:ascii="Times New Roman" w:eastAsia="SimSun" w:hAnsi="Times New Roman" w:cs="Times New Roman"/>
          <w:i/>
          <w:sz w:val="24"/>
          <w:szCs w:val="24"/>
          <w:lang w:val="en-GB"/>
        </w:rPr>
        <w:t xml:space="preserve">za </w:t>
      </w:r>
      <w:proofErr w:type="spellStart"/>
      <w:r w:rsidRPr="00C7585E">
        <w:rPr>
          <w:rFonts w:ascii="Times New Roman" w:eastAsia="SimSun" w:hAnsi="Times New Roman" w:cs="Times New Roman"/>
          <w:i/>
          <w:sz w:val="24"/>
          <w:szCs w:val="24"/>
          <w:lang w:val="en-GB"/>
        </w:rPr>
        <w:t>preduzimanje</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aktivnosti</w:t>
      </w:r>
      <w:proofErr w:type="spellEnd"/>
      <w:r w:rsidRPr="00C7585E">
        <w:rPr>
          <w:rFonts w:ascii="Times New Roman" w:eastAsia="SimSun" w:hAnsi="Times New Roman" w:cs="Times New Roman"/>
          <w:i/>
          <w:sz w:val="24"/>
          <w:szCs w:val="24"/>
          <w:lang w:val="en-GB"/>
        </w:rPr>
        <w:t xml:space="preserve"> u </w:t>
      </w:r>
      <w:proofErr w:type="spellStart"/>
      <w:r w:rsidRPr="00C7585E">
        <w:rPr>
          <w:rFonts w:ascii="Times New Roman" w:eastAsia="SimSun" w:hAnsi="Times New Roman" w:cs="Times New Roman"/>
          <w:i/>
          <w:sz w:val="24"/>
          <w:szCs w:val="24"/>
          <w:lang w:val="en-GB"/>
        </w:rPr>
        <w:t>cilju</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propisivanja</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cijene</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premije</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obaveznog</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osiguranja</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od</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automobilske</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odgovornosti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na</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tržištu</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Bosne</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Hercegovine</w:t>
      </w:r>
      <w:proofErr w:type="spellEnd"/>
      <w:r w:rsidRPr="00C7585E">
        <w:rPr>
          <w:rFonts w:ascii="Times New Roman" w:eastAsia="SimSun" w:hAnsi="Times New Roman" w:cs="Times New Roman"/>
          <w:i/>
          <w:sz w:val="24"/>
          <w:szCs w:val="24"/>
          <w:lang w:val="en-GB"/>
        </w:rPr>
        <w:t xml:space="preserve">, a </w:t>
      </w:r>
      <w:proofErr w:type="spellStart"/>
      <w:r w:rsidRPr="00C7585E">
        <w:rPr>
          <w:rFonts w:ascii="Times New Roman" w:eastAsia="SimSun" w:hAnsi="Times New Roman" w:cs="Times New Roman"/>
          <w:i/>
          <w:sz w:val="24"/>
          <w:szCs w:val="24"/>
          <w:lang w:val="en-GB"/>
        </w:rPr>
        <w:t>radi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usklađenog</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efikasnog</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djelovanja</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kako</w:t>
      </w:r>
      <w:proofErr w:type="spellEnd"/>
      <w:r w:rsidRPr="00C7585E">
        <w:rPr>
          <w:rFonts w:ascii="Times New Roman" w:eastAsia="SimSun" w:hAnsi="Times New Roman" w:cs="Times New Roman"/>
          <w:i/>
          <w:sz w:val="24"/>
          <w:szCs w:val="24"/>
          <w:lang w:val="en-GB"/>
        </w:rPr>
        <w:t xml:space="preserve"> bi se </w:t>
      </w:r>
      <w:proofErr w:type="spellStart"/>
      <w:r w:rsidRPr="00C7585E">
        <w:rPr>
          <w:rFonts w:ascii="Times New Roman" w:eastAsia="SimSun" w:hAnsi="Times New Roman" w:cs="Times New Roman"/>
          <w:i/>
          <w:sz w:val="24"/>
          <w:szCs w:val="24"/>
          <w:lang w:val="en-GB"/>
        </w:rPr>
        <w:t>stvorili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uslovi</w:t>
      </w:r>
      <w:proofErr w:type="spellEnd"/>
      <w:r w:rsidRPr="00C7585E">
        <w:rPr>
          <w:rFonts w:ascii="Times New Roman" w:eastAsia="SimSun" w:hAnsi="Times New Roman" w:cs="Times New Roman"/>
          <w:i/>
          <w:sz w:val="24"/>
          <w:szCs w:val="24"/>
          <w:lang w:val="en-GB"/>
        </w:rPr>
        <w:t xml:space="preserve"> za </w:t>
      </w:r>
      <w:proofErr w:type="spellStart"/>
      <w:r w:rsidRPr="00C7585E">
        <w:rPr>
          <w:rFonts w:ascii="Times New Roman" w:eastAsia="SimSun" w:hAnsi="Times New Roman" w:cs="Times New Roman"/>
          <w:i/>
          <w:sz w:val="24"/>
          <w:szCs w:val="24"/>
          <w:lang w:val="en-GB"/>
        </w:rPr>
        <w:t>primjenu</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Pravilnika</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lastRenderedPageBreak/>
        <w:t>kada</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isti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stupi</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na</w:t>
      </w:r>
      <w:proofErr w:type="spellEnd"/>
      <w:r w:rsidRPr="00C7585E">
        <w:rPr>
          <w:rFonts w:ascii="Times New Roman" w:eastAsia="SimSun" w:hAnsi="Times New Roman" w:cs="Times New Roman"/>
          <w:i/>
          <w:sz w:val="24"/>
          <w:szCs w:val="24"/>
          <w:lang w:val="en-GB"/>
        </w:rPr>
        <w:t xml:space="preserve"> </w:t>
      </w:r>
      <w:proofErr w:type="spellStart"/>
      <w:r w:rsidRPr="00C7585E">
        <w:rPr>
          <w:rFonts w:ascii="Times New Roman" w:eastAsia="SimSun" w:hAnsi="Times New Roman" w:cs="Times New Roman"/>
          <w:i/>
          <w:sz w:val="24"/>
          <w:szCs w:val="24"/>
          <w:lang w:val="en-GB"/>
        </w:rPr>
        <w:t>snagu</w:t>
      </w:r>
      <w:proofErr w:type="spellEnd"/>
      <w:r w:rsidRPr="00C7585E">
        <w:rPr>
          <w:rFonts w:ascii="Times New Roman" w:eastAsia="SimSun" w:hAnsi="Times New Roman" w:cs="Times New Roman"/>
          <w:i/>
          <w:sz w:val="24"/>
          <w:szCs w:val="24"/>
          <w:lang w:val="en-GB"/>
        </w:rPr>
        <w:t>.</w:t>
      </w:r>
      <w:r w:rsidRPr="00C7585E">
        <w:rPr>
          <w:rFonts w:ascii="Times New Roman" w:eastAsia="SimSun" w:hAnsi="Times New Roman" w:cs="Times New Roman"/>
          <w:sz w:val="24"/>
          <w:szCs w:val="24"/>
          <w:lang w:val="en-GB"/>
        </w:rPr>
        <w:t>”</w:t>
      </w:r>
      <w:r w:rsidR="008F1B15">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lang w:val="en-GB"/>
        </w:rPr>
        <w:t xml:space="preserve">Agencija je </w:t>
      </w:r>
      <w:r w:rsidR="005F7D7B">
        <w:rPr>
          <w:rFonts w:ascii="Times New Roman" w:eastAsia="SimSun" w:hAnsi="Times New Roman" w:cs="Times New Roman"/>
          <w:sz w:val="24"/>
          <w:szCs w:val="24"/>
          <w:lang w:val="en-GB"/>
        </w:rPr>
        <w:t xml:space="preserve">u </w:t>
      </w:r>
      <w:proofErr w:type="spellStart"/>
      <w:r w:rsidR="005F7D7B">
        <w:rPr>
          <w:rFonts w:ascii="Times New Roman" w:eastAsia="SimSun" w:hAnsi="Times New Roman" w:cs="Times New Roman"/>
          <w:sz w:val="24"/>
          <w:szCs w:val="24"/>
          <w:lang w:val="en-GB"/>
        </w:rPr>
        <w:t>vezi</w:t>
      </w:r>
      <w:proofErr w:type="spellEnd"/>
      <w:r w:rsidR="005F7D7B">
        <w:rPr>
          <w:rFonts w:ascii="Times New Roman" w:eastAsia="SimSun" w:hAnsi="Times New Roman" w:cs="Times New Roman"/>
          <w:sz w:val="24"/>
          <w:szCs w:val="24"/>
          <w:lang w:val="en-GB"/>
        </w:rPr>
        <w:t xml:space="preserve"> </w:t>
      </w:r>
      <w:proofErr w:type="spellStart"/>
      <w:proofErr w:type="gramStart"/>
      <w:r w:rsidR="005F7D7B">
        <w:rPr>
          <w:rFonts w:ascii="Times New Roman" w:eastAsia="SimSun" w:hAnsi="Times New Roman" w:cs="Times New Roman"/>
          <w:sz w:val="24"/>
          <w:szCs w:val="24"/>
          <w:lang w:val="en-GB"/>
        </w:rPr>
        <w:t>sa</w:t>
      </w:r>
      <w:proofErr w:type="spellEnd"/>
      <w:proofErr w:type="gram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navedenom</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inicijativom</w:t>
      </w:r>
      <w:proofErr w:type="spellEnd"/>
      <w:r w:rsidR="005F7D7B">
        <w:rPr>
          <w:rFonts w:ascii="Times New Roman" w:eastAsia="SimSun" w:hAnsi="Times New Roman" w:cs="Times New Roman"/>
          <w:sz w:val="24"/>
          <w:szCs w:val="24"/>
          <w:lang w:val="en-GB"/>
        </w:rPr>
        <w:t xml:space="preserve"> </w:t>
      </w:r>
      <w:proofErr w:type="spellStart"/>
      <w:r>
        <w:rPr>
          <w:rFonts w:ascii="Times New Roman" w:eastAsia="SimSun" w:hAnsi="Times New Roman" w:cs="Times New Roman"/>
          <w:sz w:val="24"/>
          <w:szCs w:val="24"/>
          <w:lang w:val="en-GB"/>
        </w:rPr>
        <w:t>pripremila</w:t>
      </w:r>
      <w:proofErr w:type="spellEnd"/>
      <w:r w:rsidRPr="00C7585E">
        <w:rPr>
          <w:rFonts w:ascii="Times New Roman" w:eastAsia="SimSun" w:hAnsi="Times New Roman" w:cs="Times New Roman"/>
          <w:sz w:val="24"/>
          <w:szCs w:val="24"/>
          <w:lang w:val="en-GB"/>
        </w:rPr>
        <w:t xml:space="preserve"> </w:t>
      </w:r>
      <w:proofErr w:type="spellStart"/>
      <w:r w:rsidRPr="00C7585E">
        <w:rPr>
          <w:rFonts w:ascii="Times New Roman" w:eastAsia="SimSun" w:hAnsi="Times New Roman" w:cs="Times New Roman"/>
          <w:sz w:val="24"/>
          <w:szCs w:val="24"/>
          <w:lang w:val="en-GB"/>
        </w:rPr>
        <w:t>i</w:t>
      </w:r>
      <w:r w:rsidR="00F17325">
        <w:rPr>
          <w:rFonts w:ascii="Times New Roman" w:eastAsia="SimSun" w:hAnsi="Times New Roman" w:cs="Times New Roman"/>
          <w:sz w:val="24"/>
          <w:szCs w:val="24"/>
          <w:lang w:val="en-GB"/>
        </w:rPr>
        <w:t>nformaciju</w:t>
      </w:r>
      <w:proofErr w:type="spellEnd"/>
      <w:r>
        <w:rPr>
          <w:rFonts w:ascii="Times New Roman" w:eastAsia="SimSun" w:hAnsi="Times New Roman" w:cs="Times New Roman"/>
          <w:sz w:val="24"/>
          <w:szCs w:val="24"/>
          <w:lang w:val="en-GB"/>
        </w:rPr>
        <w:t xml:space="preserve"> </w:t>
      </w:r>
      <w:proofErr w:type="spellStart"/>
      <w:r>
        <w:rPr>
          <w:rFonts w:ascii="Times New Roman" w:eastAsia="SimSun" w:hAnsi="Times New Roman" w:cs="Times New Roman"/>
          <w:sz w:val="24"/>
          <w:szCs w:val="24"/>
          <w:lang w:val="en-GB"/>
        </w:rPr>
        <w:t>koja</w:t>
      </w:r>
      <w:proofErr w:type="spellEnd"/>
      <w:r>
        <w:rPr>
          <w:rFonts w:ascii="Times New Roman" w:eastAsia="SimSun" w:hAnsi="Times New Roman" w:cs="Times New Roman"/>
          <w:sz w:val="24"/>
          <w:szCs w:val="24"/>
          <w:lang w:val="en-GB"/>
        </w:rPr>
        <w:t xml:space="preserve"> </w:t>
      </w:r>
      <w:proofErr w:type="spellStart"/>
      <w:r>
        <w:rPr>
          <w:rFonts w:ascii="Times New Roman" w:eastAsia="SimSun" w:hAnsi="Times New Roman" w:cs="Times New Roman"/>
          <w:sz w:val="24"/>
          <w:szCs w:val="24"/>
          <w:lang w:val="en-GB"/>
        </w:rPr>
        <w:t>će</w:t>
      </w:r>
      <w:proofErr w:type="spellEnd"/>
      <w:r>
        <w:rPr>
          <w:rFonts w:ascii="Times New Roman" w:eastAsia="SimSun" w:hAnsi="Times New Roman" w:cs="Times New Roman"/>
          <w:sz w:val="24"/>
          <w:szCs w:val="24"/>
          <w:lang w:val="en-GB"/>
        </w:rPr>
        <w:t xml:space="preserve"> se </w:t>
      </w:r>
      <w:proofErr w:type="spellStart"/>
      <w:r w:rsidR="005F7D7B">
        <w:rPr>
          <w:rFonts w:ascii="Times New Roman" w:eastAsia="SimSun" w:hAnsi="Times New Roman" w:cs="Times New Roman"/>
          <w:sz w:val="24"/>
          <w:szCs w:val="24"/>
          <w:lang w:val="en-GB"/>
        </w:rPr>
        <w:t>dostaviti</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Upravnom</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odboru</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na</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razmatranje</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nakon</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što</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isti</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bude</w:t>
      </w:r>
      <w:proofErr w:type="spellEnd"/>
      <w:r w:rsidR="005F7D7B">
        <w:rPr>
          <w:rFonts w:ascii="Times New Roman" w:eastAsia="SimSun" w:hAnsi="Times New Roman" w:cs="Times New Roman"/>
          <w:sz w:val="24"/>
          <w:szCs w:val="24"/>
          <w:lang w:val="en-GB"/>
        </w:rPr>
        <w:t xml:space="preserve"> </w:t>
      </w:r>
      <w:proofErr w:type="spellStart"/>
      <w:r w:rsidR="005F7D7B">
        <w:rPr>
          <w:rFonts w:ascii="Times New Roman" w:eastAsia="SimSun" w:hAnsi="Times New Roman" w:cs="Times New Roman"/>
          <w:sz w:val="24"/>
          <w:szCs w:val="24"/>
          <w:lang w:val="en-GB"/>
        </w:rPr>
        <w:t>imenovan</w:t>
      </w:r>
      <w:proofErr w:type="spellEnd"/>
      <w:r>
        <w:rPr>
          <w:rFonts w:ascii="Times New Roman" w:eastAsia="SimSun" w:hAnsi="Times New Roman" w:cs="Times New Roman"/>
          <w:sz w:val="24"/>
          <w:szCs w:val="24"/>
          <w:lang w:val="en-GB"/>
        </w:rPr>
        <w:t>.</w:t>
      </w:r>
    </w:p>
    <w:p w14:paraId="6DA26CA8" w14:textId="77777777" w:rsidR="00DB0D43" w:rsidRPr="009271AF" w:rsidRDefault="00DB0D43" w:rsidP="00766513">
      <w:pPr>
        <w:spacing w:after="0" w:line="240" w:lineRule="auto"/>
        <w:jc w:val="both"/>
        <w:rPr>
          <w:rFonts w:ascii="Times New Roman" w:hAnsi="Times New Roman" w:cs="Times New Roman"/>
          <w:sz w:val="24"/>
          <w:szCs w:val="24"/>
          <w:highlight w:val="yellow"/>
          <w:lang w:val="hr-BA"/>
        </w:rPr>
      </w:pPr>
    </w:p>
    <w:p w14:paraId="78F62139" w14:textId="60BA3D44" w:rsidR="00113926" w:rsidRPr="002E40A7" w:rsidRDefault="005B43F0" w:rsidP="00766513">
      <w:pPr>
        <w:spacing w:after="0" w:line="240" w:lineRule="auto"/>
        <w:jc w:val="both"/>
        <w:rPr>
          <w:rFonts w:ascii="Times New Roman" w:eastAsia="Calibri" w:hAnsi="Times New Roman" w:cs="Times New Roman"/>
          <w:sz w:val="24"/>
          <w:szCs w:val="24"/>
        </w:rPr>
      </w:pPr>
      <w:r w:rsidRPr="002E40A7">
        <w:rPr>
          <w:rFonts w:ascii="Times New Roman" w:eastAsia="SimSun" w:hAnsi="Times New Roman" w:cs="Times New Roman"/>
          <w:sz w:val="24"/>
          <w:szCs w:val="24"/>
          <w:lang w:val="hr-BA" w:eastAsia="zh-CN"/>
        </w:rPr>
        <w:t xml:space="preserve">U izvještajnom periodu </w:t>
      </w:r>
      <w:r w:rsidR="00F4687C">
        <w:rPr>
          <w:rFonts w:ascii="Times New Roman" w:eastAsia="SimSun" w:hAnsi="Times New Roman" w:cs="Times New Roman"/>
          <w:sz w:val="24"/>
          <w:szCs w:val="24"/>
          <w:lang w:val="hr-BA" w:eastAsia="zh-CN"/>
        </w:rPr>
        <w:t>održavani su radno-konsultativni</w:t>
      </w:r>
      <w:r w:rsidR="00CB1BF3" w:rsidRPr="002E40A7">
        <w:rPr>
          <w:rFonts w:ascii="Times New Roman" w:eastAsia="SimSun" w:hAnsi="Times New Roman" w:cs="Times New Roman"/>
          <w:sz w:val="24"/>
          <w:szCs w:val="24"/>
          <w:lang w:val="hr-BA" w:eastAsia="zh-CN"/>
        </w:rPr>
        <w:t xml:space="preserve"> </w:t>
      </w:r>
      <w:r w:rsidR="00F4687C">
        <w:rPr>
          <w:rFonts w:ascii="Times New Roman" w:eastAsia="SimSun" w:hAnsi="Times New Roman" w:cs="Times New Roman"/>
          <w:sz w:val="24"/>
          <w:szCs w:val="24"/>
          <w:lang w:val="hr-BA" w:eastAsia="zh-CN"/>
        </w:rPr>
        <w:t>sastanci</w:t>
      </w:r>
      <w:r w:rsidR="00CB1BF3" w:rsidRPr="002E40A7">
        <w:rPr>
          <w:rFonts w:ascii="Times New Roman" w:eastAsia="SimSun" w:hAnsi="Times New Roman" w:cs="Times New Roman"/>
          <w:sz w:val="24"/>
          <w:szCs w:val="24"/>
          <w:lang w:val="hr-BA" w:eastAsia="zh-CN"/>
        </w:rPr>
        <w:t xml:space="preserve"> sa relevantnim institucijama u Bosni i Hercegovini, a neke od njih su:</w:t>
      </w:r>
      <w:r w:rsidR="00CB1BF3" w:rsidRPr="002E40A7">
        <w:rPr>
          <w:rFonts w:ascii="Times New Roman" w:eastAsia="Calibri" w:hAnsi="Times New Roman" w:cs="Times New Roman"/>
          <w:sz w:val="24"/>
          <w:szCs w:val="24"/>
        </w:rPr>
        <w:t xml:space="preserve"> Agencija</w:t>
      </w:r>
      <w:r w:rsidR="00535592" w:rsidRPr="002E40A7">
        <w:rPr>
          <w:rFonts w:ascii="Times New Roman" w:eastAsia="Calibri" w:hAnsi="Times New Roman" w:cs="Times New Roman"/>
          <w:sz w:val="24"/>
          <w:szCs w:val="24"/>
        </w:rPr>
        <w:t xml:space="preserve"> za nadzor osiguranja Federacije Bosne i Hercegovine, </w:t>
      </w:r>
      <w:r w:rsidR="0040229D" w:rsidRPr="002E40A7">
        <w:rPr>
          <w:rFonts w:ascii="Times New Roman" w:eastAsia="Calibri" w:hAnsi="Times New Roman" w:cs="Times New Roman"/>
          <w:sz w:val="24"/>
          <w:szCs w:val="24"/>
        </w:rPr>
        <w:t xml:space="preserve">Agencija za osiguranje Republike Srpske, </w:t>
      </w:r>
      <w:r w:rsidR="00535592" w:rsidRPr="002E40A7">
        <w:rPr>
          <w:rFonts w:ascii="Times New Roman" w:eastAsia="Calibri" w:hAnsi="Times New Roman" w:cs="Times New Roman"/>
          <w:sz w:val="24"/>
          <w:szCs w:val="24"/>
        </w:rPr>
        <w:t>Ministarstvo vanjske trgovine i ekonomskih odnosa Bosne i Hercegovine, Ministarstvo finansija i trezora Bosne i Hercegovine, Generalni sekretarijat Vijeća ministara Bosne i Hercegovine, Direkcij</w:t>
      </w:r>
      <w:r w:rsidR="00CB1BF3" w:rsidRPr="002E40A7">
        <w:rPr>
          <w:rFonts w:ascii="Times New Roman" w:eastAsia="Calibri" w:hAnsi="Times New Roman" w:cs="Times New Roman"/>
          <w:sz w:val="24"/>
          <w:szCs w:val="24"/>
        </w:rPr>
        <w:t>a</w:t>
      </w:r>
      <w:r w:rsidR="00535592" w:rsidRPr="002E40A7">
        <w:rPr>
          <w:rFonts w:ascii="Times New Roman" w:eastAsia="Calibri" w:hAnsi="Times New Roman" w:cs="Times New Roman"/>
          <w:sz w:val="24"/>
          <w:szCs w:val="24"/>
        </w:rPr>
        <w:t xml:space="preserve"> za evropske integracije Vijeć</w:t>
      </w:r>
      <w:r w:rsidR="00CB1BF3" w:rsidRPr="002E40A7">
        <w:rPr>
          <w:rFonts w:ascii="Times New Roman" w:eastAsia="Calibri" w:hAnsi="Times New Roman" w:cs="Times New Roman"/>
          <w:sz w:val="24"/>
          <w:szCs w:val="24"/>
        </w:rPr>
        <w:t>a</w:t>
      </w:r>
      <w:r w:rsidR="00535592" w:rsidRPr="002E40A7">
        <w:rPr>
          <w:rFonts w:ascii="Times New Roman" w:eastAsia="Calibri" w:hAnsi="Times New Roman" w:cs="Times New Roman"/>
          <w:sz w:val="24"/>
          <w:szCs w:val="24"/>
        </w:rPr>
        <w:t xml:space="preserve"> ministara Bosne i Hercegovine, Ured za reviziju institucija Bosne i Hercegovine, Centraln</w:t>
      </w:r>
      <w:r w:rsidR="00CB1BF3" w:rsidRPr="002E40A7">
        <w:rPr>
          <w:rFonts w:ascii="Times New Roman" w:eastAsia="Calibri" w:hAnsi="Times New Roman" w:cs="Times New Roman"/>
          <w:sz w:val="24"/>
          <w:szCs w:val="24"/>
        </w:rPr>
        <w:t>a</w:t>
      </w:r>
      <w:r w:rsidR="00535592" w:rsidRPr="002E40A7">
        <w:rPr>
          <w:rFonts w:ascii="Times New Roman" w:eastAsia="Calibri" w:hAnsi="Times New Roman" w:cs="Times New Roman"/>
          <w:sz w:val="24"/>
          <w:szCs w:val="24"/>
        </w:rPr>
        <w:t xml:space="preserve"> jedinic</w:t>
      </w:r>
      <w:r w:rsidR="00CB1BF3" w:rsidRPr="002E40A7">
        <w:rPr>
          <w:rFonts w:ascii="Times New Roman" w:eastAsia="Calibri" w:hAnsi="Times New Roman" w:cs="Times New Roman"/>
          <w:sz w:val="24"/>
          <w:szCs w:val="24"/>
        </w:rPr>
        <w:t>a</w:t>
      </w:r>
      <w:r w:rsidR="00535592" w:rsidRPr="002E40A7">
        <w:rPr>
          <w:rFonts w:ascii="Times New Roman" w:eastAsia="Calibri" w:hAnsi="Times New Roman" w:cs="Times New Roman"/>
          <w:sz w:val="24"/>
          <w:szCs w:val="24"/>
        </w:rPr>
        <w:t xml:space="preserve"> za internu reviziju Ministarstva finansija i trezora Bosne i Hercegovine</w:t>
      </w:r>
      <w:r w:rsidR="002E40A7" w:rsidRPr="002E40A7">
        <w:rPr>
          <w:rFonts w:ascii="Times New Roman" w:eastAsia="Calibri" w:hAnsi="Times New Roman" w:cs="Times New Roman"/>
          <w:sz w:val="24"/>
          <w:szCs w:val="24"/>
        </w:rPr>
        <w:t xml:space="preserve"> i</w:t>
      </w:r>
      <w:r w:rsidR="0040229D" w:rsidRPr="002E40A7">
        <w:rPr>
          <w:rFonts w:ascii="Times New Roman" w:eastAsia="Calibri" w:hAnsi="Times New Roman" w:cs="Times New Roman"/>
          <w:sz w:val="24"/>
          <w:szCs w:val="24"/>
        </w:rPr>
        <w:t xml:space="preserve"> Direkcija za ekonomsko planiranje Vijeća ministara Bosne i Hercegovine</w:t>
      </w:r>
      <w:r w:rsidR="002E40A7" w:rsidRPr="002E40A7">
        <w:rPr>
          <w:rFonts w:ascii="Times New Roman" w:eastAsia="Calibri" w:hAnsi="Times New Roman" w:cs="Times New Roman"/>
          <w:sz w:val="24"/>
          <w:szCs w:val="24"/>
        </w:rPr>
        <w:t>.</w:t>
      </w:r>
    </w:p>
    <w:p w14:paraId="74B4A431" w14:textId="77777777" w:rsidR="00D63301" w:rsidRPr="009271AF" w:rsidRDefault="00D63301" w:rsidP="00766513">
      <w:pPr>
        <w:spacing w:after="0" w:line="240" w:lineRule="auto"/>
        <w:jc w:val="both"/>
        <w:rPr>
          <w:rFonts w:ascii="Times New Roman" w:eastAsia="Calibri" w:hAnsi="Times New Roman" w:cs="Times New Roman"/>
          <w:sz w:val="24"/>
          <w:szCs w:val="24"/>
          <w:highlight w:val="yellow"/>
        </w:rPr>
      </w:pPr>
    </w:p>
    <w:p w14:paraId="4EB9A12D" w14:textId="77777777" w:rsidR="00DB0D43" w:rsidRPr="009271AF" w:rsidRDefault="00DB0D43" w:rsidP="00766513">
      <w:pPr>
        <w:spacing w:after="0" w:line="240" w:lineRule="auto"/>
        <w:jc w:val="both"/>
        <w:rPr>
          <w:rFonts w:ascii="Times New Roman" w:eastAsia="Calibri" w:hAnsi="Times New Roman" w:cs="Times New Roman"/>
          <w:sz w:val="24"/>
          <w:szCs w:val="24"/>
          <w:highlight w:val="yellow"/>
        </w:rPr>
      </w:pPr>
    </w:p>
    <w:p w14:paraId="31D9F33D" w14:textId="6098286B" w:rsidR="000D6214" w:rsidRPr="002E40A7" w:rsidRDefault="00830D8E" w:rsidP="00766513">
      <w:pPr>
        <w:pStyle w:val="Default"/>
        <w:jc w:val="both"/>
        <w:rPr>
          <w:b/>
          <w:lang w:val="hr-BA"/>
        </w:rPr>
      </w:pPr>
      <w:r w:rsidRPr="002E40A7">
        <w:rPr>
          <w:b/>
          <w:lang w:val="hr-BA"/>
        </w:rPr>
        <w:t xml:space="preserve">Međunarodna saradnja i statistički servis </w:t>
      </w:r>
    </w:p>
    <w:p w14:paraId="5D014DE2" w14:textId="77777777" w:rsidR="00051EC0" w:rsidRPr="002E40A7" w:rsidRDefault="00051EC0" w:rsidP="00766513">
      <w:pPr>
        <w:pStyle w:val="Default"/>
        <w:jc w:val="both"/>
        <w:rPr>
          <w:b/>
          <w:lang w:val="hr-BA"/>
        </w:rPr>
      </w:pPr>
    </w:p>
    <w:p w14:paraId="73534BDF" w14:textId="772674FE" w:rsidR="009D504D" w:rsidRDefault="00EB5F35" w:rsidP="004748FF">
      <w:pPr>
        <w:pStyle w:val="NoSpacing"/>
        <w:jc w:val="both"/>
        <w:rPr>
          <w:rFonts w:ascii="Times New Roman" w:eastAsia="Calibri" w:hAnsi="Times New Roman" w:cs="Times New Roman"/>
          <w:sz w:val="24"/>
          <w:szCs w:val="24"/>
          <w:lang w:val="hr-HR"/>
        </w:rPr>
      </w:pPr>
      <w:proofErr w:type="spellStart"/>
      <w:r w:rsidRPr="002E40A7">
        <w:rPr>
          <w:rFonts w:ascii="Times New Roman" w:eastAsia="Calibri" w:hAnsi="Times New Roman" w:cs="Times New Roman"/>
          <w:color w:val="000000"/>
          <w:sz w:val="24"/>
          <w:szCs w:val="24"/>
          <w:shd w:val="clear" w:color="auto" w:fill="FFFFFF"/>
          <w:lang w:val="en-US"/>
        </w:rPr>
        <w:t>Šesti</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sastanak</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Pododbora</w:t>
      </w:r>
      <w:proofErr w:type="spellEnd"/>
      <w:r w:rsidRPr="002E40A7">
        <w:rPr>
          <w:rFonts w:ascii="Times New Roman" w:eastAsia="Calibri" w:hAnsi="Times New Roman" w:cs="Times New Roman"/>
          <w:color w:val="000000"/>
          <w:sz w:val="24"/>
          <w:szCs w:val="24"/>
          <w:shd w:val="clear" w:color="auto" w:fill="FFFFFF"/>
          <w:lang w:val="en-US"/>
        </w:rPr>
        <w:t xml:space="preserve"> za </w:t>
      </w:r>
      <w:proofErr w:type="spellStart"/>
      <w:r w:rsidRPr="002E40A7">
        <w:rPr>
          <w:rFonts w:ascii="Times New Roman" w:eastAsia="Calibri" w:hAnsi="Times New Roman" w:cs="Times New Roman"/>
          <w:color w:val="000000"/>
          <w:sz w:val="24"/>
          <w:szCs w:val="24"/>
          <w:shd w:val="clear" w:color="auto" w:fill="FFFFFF"/>
          <w:lang w:val="en-US"/>
        </w:rPr>
        <w:t>unutrašnje</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tržište</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i</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konkurenciju</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uključujući</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zaštitu</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i</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zdravlje</w:t>
      </w:r>
      <w:proofErr w:type="spellEnd"/>
      <w:r w:rsidRPr="002E40A7">
        <w:rPr>
          <w:rFonts w:ascii="Times New Roman" w:eastAsia="Calibri" w:hAnsi="Times New Roman" w:cs="Times New Roman"/>
          <w:color w:val="000000"/>
          <w:sz w:val="24"/>
          <w:szCs w:val="24"/>
          <w:shd w:val="clear" w:color="auto" w:fill="FFFFFF"/>
          <w:lang w:val="en-US"/>
        </w:rPr>
        <w:t xml:space="preserve"> </w:t>
      </w:r>
      <w:proofErr w:type="spellStart"/>
      <w:r w:rsidRPr="002E40A7">
        <w:rPr>
          <w:rFonts w:ascii="Times New Roman" w:eastAsia="Calibri" w:hAnsi="Times New Roman" w:cs="Times New Roman"/>
          <w:color w:val="000000"/>
          <w:sz w:val="24"/>
          <w:szCs w:val="24"/>
          <w:shd w:val="clear" w:color="auto" w:fill="FFFFFF"/>
          <w:lang w:val="en-US"/>
        </w:rPr>
        <w:t>potrošača</w:t>
      </w:r>
      <w:proofErr w:type="spellEnd"/>
      <w:r w:rsidR="002E40A7" w:rsidRPr="002E40A7">
        <w:rPr>
          <w:rFonts w:ascii="Times New Roman" w:eastAsia="Calibri" w:hAnsi="Times New Roman" w:cs="Times New Roman"/>
          <w:color w:val="000000"/>
          <w:sz w:val="24"/>
          <w:szCs w:val="24"/>
          <w:shd w:val="clear" w:color="auto" w:fill="FFFFFF"/>
          <w:lang w:val="en-US"/>
        </w:rPr>
        <w:t xml:space="preserve"> je </w:t>
      </w:r>
      <w:proofErr w:type="spellStart"/>
      <w:r w:rsidR="002E40A7" w:rsidRPr="002E40A7">
        <w:rPr>
          <w:rFonts w:ascii="Times New Roman" w:eastAsia="Calibri" w:hAnsi="Times New Roman" w:cs="Times New Roman"/>
          <w:color w:val="000000"/>
          <w:sz w:val="24"/>
          <w:szCs w:val="24"/>
          <w:shd w:val="clear" w:color="auto" w:fill="FFFFFF"/>
          <w:lang w:val="en-US"/>
        </w:rPr>
        <w:t>održan</w:t>
      </w:r>
      <w:proofErr w:type="spellEnd"/>
      <w:r w:rsidR="007D32A5" w:rsidRPr="002E40A7">
        <w:rPr>
          <w:rFonts w:ascii="Times New Roman" w:eastAsia="Calibri" w:hAnsi="Times New Roman" w:cs="Times New Roman"/>
          <w:color w:val="000000"/>
          <w:sz w:val="24"/>
          <w:szCs w:val="24"/>
          <w:shd w:val="clear" w:color="auto" w:fill="FFFFFF"/>
          <w:lang w:val="en-US"/>
        </w:rPr>
        <w:t xml:space="preserve"> </w:t>
      </w:r>
      <w:proofErr w:type="gramStart"/>
      <w:r w:rsidR="007D32A5" w:rsidRPr="002E40A7">
        <w:rPr>
          <w:rFonts w:ascii="Times New Roman" w:eastAsia="Calibri" w:hAnsi="Times New Roman" w:cs="Times New Roman"/>
          <w:color w:val="000000"/>
          <w:sz w:val="24"/>
          <w:szCs w:val="24"/>
          <w:shd w:val="clear" w:color="auto" w:fill="FFFFFF"/>
          <w:lang w:val="en-US"/>
        </w:rPr>
        <w:t>dana</w:t>
      </w:r>
      <w:proofErr w:type="gramEnd"/>
      <w:r w:rsidR="007D32A5" w:rsidRPr="002E40A7">
        <w:rPr>
          <w:rFonts w:ascii="Times New Roman" w:eastAsia="Calibri" w:hAnsi="Times New Roman" w:cs="Times New Roman"/>
          <w:color w:val="000000"/>
          <w:sz w:val="24"/>
          <w:szCs w:val="24"/>
          <w:shd w:val="clear" w:color="auto" w:fill="FFFFFF"/>
          <w:lang w:val="en-US"/>
        </w:rPr>
        <w:t xml:space="preserve"> 28.02.2023.</w:t>
      </w:r>
      <w:r w:rsidR="002E40A7" w:rsidRPr="002E40A7">
        <w:rPr>
          <w:rFonts w:ascii="Times New Roman" w:eastAsia="Calibri" w:hAnsi="Times New Roman" w:cs="Times New Roman"/>
          <w:color w:val="000000"/>
          <w:sz w:val="24"/>
          <w:szCs w:val="24"/>
          <w:shd w:val="clear" w:color="auto" w:fill="FFFFFF"/>
          <w:lang w:val="en-US"/>
        </w:rPr>
        <w:t>g</w:t>
      </w:r>
      <w:r w:rsidR="00F4687C">
        <w:rPr>
          <w:rFonts w:ascii="Times New Roman" w:eastAsia="Calibri" w:hAnsi="Times New Roman" w:cs="Times New Roman"/>
          <w:color w:val="000000"/>
          <w:sz w:val="24"/>
          <w:szCs w:val="24"/>
          <w:shd w:val="clear" w:color="auto" w:fill="FFFFFF"/>
          <w:lang w:val="en-US"/>
        </w:rPr>
        <w:t xml:space="preserve">odine </w:t>
      </w:r>
      <w:proofErr w:type="spellStart"/>
      <w:r w:rsidR="00F4687C">
        <w:rPr>
          <w:rFonts w:ascii="Times New Roman" w:eastAsia="Calibri" w:hAnsi="Times New Roman" w:cs="Times New Roman"/>
          <w:color w:val="000000"/>
          <w:sz w:val="24"/>
          <w:szCs w:val="24"/>
          <w:shd w:val="clear" w:color="auto" w:fill="FFFFFF"/>
          <w:lang w:val="en-US"/>
        </w:rPr>
        <w:t>putem</w:t>
      </w:r>
      <w:proofErr w:type="spellEnd"/>
      <w:r w:rsidR="00F4687C">
        <w:rPr>
          <w:rFonts w:ascii="Times New Roman" w:eastAsia="Calibri" w:hAnsi="Times New Roman" w:cs="Times New Roman"/>
          <w:color w:val="000000"/>
          <w:sz w:val="24"/>
          <w:szCs w:val="24"/>
          <w:shd w:val="clear" w:color="auto" w:fill="FFFFFF"/>
          <w:lang w:val="en-US"/>
        </w:rPr>
        <w:t xml:space="preserve"> video </w:t>
      </w:r>
      <w:proofErr w:type="spellStart"/>
      <w:r w:rsidR="00F4687C">
        <w:rPr>
          <w:rFonts w:ascii="Times New Roman" w:eastAsia="Calibri" w:hAnsi="Times New Roman" w:cs="Times New Roman"/>
          <w:color w:val="000000"/>
          <w:sz w:val="24"/>
          <w:szCs w:val="24"/>
          <w:shd w:val="clear" w:color="auto" w:fill="FFFFFF"/>
          <w:lang w:val="en-US"/>
        </w:rPr>
        <w:t>konferencije</w:t>
      </w:r>
      <w:proofErr w:type="spellEnd"/>
      <w:r w:rsidR="00F4687C">
        <w:rPr>
          <w:rFonts w:ascii="Times New Roman" w:eastAsia="Calibri" w:hAnsi="Times New Roman" w:cs="Times New Roman"/>
          <w:color w:val="000000"/>
          <w:sz w:val="24"/>
          <w:szCs w:val="24"/>
          <w:shd w:val="clear" w:color="auto" w:fill="FFFFFF"/>
          <w:lang w:val="en-US"/>
        </w:rPr>
        <w:t xml:space="preserve">. </w:t>
      </w:r>
      <w:r w:rsidR="00C421CB" w:rsidRPr="00C421CB">
        <w:rPr>
          <w:rFonts w:ascii="Times New Roman" w:eastAsia="Calibri" w:hAnsi="Times New Roman" w:cs="Times New Roman"/>
          <w:sz w:val="24"/>
          <w:szCs w:val="24"/>
          <w:lang w:val="hr-HR"/>
        </w:rPr>
        <w:t xml:space="preserve">Mail-om Direkcije </w:t>
      </w:r>
      <w:r w:rsidR="00C421CB">
        <w:rPr>
          <w:rFonts w:ascii="Times New Roman" w:eastAsia="Calibri" w:hAnsi="Times New Roman" w:cs="Times New Roman"/>
          <w:sz w:val="24"/>
          <w:szCs w:val="24"/>
          <w:lang w:val="hr-HR"/>
        </w:rPr>
        <w:t xml:space="preserve">za evropske integracije </w:t>
      </w:r>
      <w:r w:rsidR="00C421CB" w:rsidRPr="00C421CB">
        <w:rPr>
          <w:rFonts w:ascii="Times New Roman" w:eastAsia="Calibri" w:hAnsi="Times New Roman" w:cs="Times New Roman"/>
          <w:sz w:val="24"/>
          <w:szCs w:val="24"/>
          <w:lang w:val="hr-HR"/>
        </w:rPr>
        <w:t xml:space="preserve">od 09.03.2023.godine </w:t>
      </w:r>
      <w:r w:rsidR="00C421CB">
        <w:rPr>
          <w:rFonts w:ascii="Times New Roman" w:eastAsia="Calibri" w:hAnsi="Times New Roman" w:cs="Times New Roman"/>
          <w:sz w:val="24"/>
          <w:szCs w:val="24"/>
          <w:lang w:val="hr-HR"/>
        </w:rPr>
        <w:t>Agenciji je dost</w:t>
      </w:r>
      <w:r w:rsidR="00B477EB">
        <w:rPr>
          <w:rFonts w:ascii="Times New Roman" w:eastAsia="Calibri" w:hAnsi="Times New Roman" w:cs="Times New Roman"/>
          <w:sz w:val="24"/>
          <w:szCs w:val="24"/>
          <w:lang w:val="hr-HR"/>
        </w:rPr>
        <w:t>a</w:t>
      </w:r>
      <w:r w:rsidR="00C421CB">
        <w:rPr>
          <w:rFonts w:ascii="Times New Roman" w:eastAsia="Calibri" w:hAnsi="Times New Roman" w:cs="Times New Roman"/>
          <w:sz w:val="24"/>
          <w:szCs w:val="24"/>
          <w:lang w:val="hr-HR"/>
        </w:rPr>
        <w:t>vljena</w:t>
      </w:r>
      <w:r w:rsidR="00C421CB" w:rsidRPr="00C421CB">
        <w:rPr>
          <w:rFonts w:ascii="Times New Roman" w:eastAsia="Calibri" w:hAnsi="Times New Roman" w:cs="Times New Roman"/>
          <w:sz w:val="24"/>
          <w:szCs w:val="24"/>
          <w:lang w:val="hr-HR"/>
        </w:rPr>
        <w:t xml:space="preserve"> lista </w:t>
      </w:r>
      <w:r w:rsidR="00C421CB" w:rsidRPr="00C421CB">
        <w:rPr>
          <w:rFonts w:ascii="Times New Roman" w:eastAsia="Calibri" w:hAnsi="Times New Roman" w:cs="Times New Roman"/>
          <w:color w:val="212121"/>
          <w:sz w:val="24"/>
          <w:szCs w:val="24"/>
          <w:shd w:val="clear" w:color="auto" w:fill="FFFFFF"/>
        </w:rPr>
        <w:t>propratnih (follow-up) aktivnosti i Preporuke Evropske komisije</w:t>
      </w:r>
      <w:r w:rsidR="00C421CB" w:rsidRPr="00C421CB">
        <w:rPr>
          <w:rFonts w:ascii="Times New Roman" w:eastAsia="Calibri" w:hAnsi="Times New Roman" w:cs="Times New Roman"/>
          <w:sz w:val="24"/>
          <w:szCs w:val="24"/>
          <w:lang w:val="hr-HR"/>
        </w:rPr>
        <w:t xml:space="preserve">, sa molbom da se </w:t>
      </w:r>
      <w:r w:rsidR="00C421CB" w:rsidRPr="00C421CB">
        <w:rPr>
          <w:rFonts w:ascii="Times New Roman" w:eastAsia="Calibri" w:hAnsi="Times New Roman" w:cs="Times New Roman"/>
          <w:color w:val="212121"/>
          <w:sz w:val="24"/>
          <w:szCs w:val="24"/>
          <w:shd w:val="clear" w:color="auto" w:fill="FFFFFF"/>
          <w:lang w:val="sr-Latn-BA"/>
        </w:rPr>
        <w:t>informacije iz nadležnosti institucija, a koje se tiču propratnih aktivnosti, dostave Direkciji </w:t>
      </w:r>
      <w:r w:rsidR="00C421CB" w:rsidRPr="00C421CB">
        <w:rPr>
          <w:rFonts w:ascii="Times New Roman" w:eastAsia="Calibri" w:hAnsi="Times New Roman" w:cs="Times New Roman"/>
          <w:bCs/>
          <w:color w:val="212121"/>
          <w:sz w:val="24"/>
          <w:szCs w:val="24"/>
          <w:shd w:val="clear" w:color="auto" w:fill="FFFFFF"/>
          <w:lang w:val="sr-Latn-BA"/>
        </w:rPr>
        <w:t>najkasnije do 24.03.2023.godine</w:t>
      </w:r>
      <w:r w:rsidR="00C421CB" w:rsidRPr="00C421CB">
        <w:rPr>
          <w:rFonts w:ascii="Times New Roman" w:eastAsia="Calibri" w:hAnsi="Times New Roman" w:cs="Times New Roman"/>
          <w:color w:val="212121"/>
          <w:sz w:val="24"/>
          <w:szCs w:val="24"/>
          <w:shd w:val="clear" w:color="auto" w:fill="FFFFFF"/>
          <w:lang w:val="sr-Latn-BA"/>
        </w:rPr>
        <w:t xml:space="preserve">. </w:t>
      </w:r>
      <w:r w:rsidR="0056044D">
        <w:rPr>
          <w:rFonts w:ascii="Times New Roman" w:eastAsia="Calibri" w:hAnsi="Times New Roman" w:cs="Times New Roman"/>
          <w:color w:val="212121"/>
          <w:sz w:val="24"/>
          <w:szCs w:val="24"/>
          <w:shd w:val="clear" w:color="auto" w:fill="FFFFFF"/>
          <w:lang w:val="sr-Latn-BA"/>
        </w:rPr>
        <w:t xml:space="preserve">Agencija je </w:t>
      </w:r>
      <w:r w:rsidR="0056044D">
        <w:rPr>
          <w:rFonts w:ascii="Times New Roman" w:eastAsia="Calibri" w:hAnsi="Times New Roman" w:cs="Times New Roman"/>
          <w:sz w:val="24"/>
          <w:szCs w:val="24"/>
          <w:lang w:val="hr-HR"/>
        </w:rPr>
        <w:t>identifikovala</w:t>
      </w:r>
      <w:r w:rsidR="00C421CB" w:rsidRPr="00C421CB">
        <w:rPr>
          <w:rFonts w:ascii="Times New Roman" w:eastAsia="Calibri" w:hAnsi="Times New Roman" w:cs="Times New Roman"/>
          <w:sz w:val="24"/>
          <w:szCs w:val="24"/>
          <w:lang w:val="hr-HR"/>
        </w:rPr>
        <w:t xml:space="preserve"> da se propratne aktivnosti pod rednim brojem 16. i 17. odnose na oblast osiguranja i tiču nadležnosti Agencije.</w:t>
      </w:r>
      <w:r w:rsidR="000F31D6" w:rsidRPr="000F31D6">
        <w:rPr>
          <w:rFonts w:ascii="Times New Roman" w:eastAsia="Calibri" w:hAnsi="Times New Roman" w:cs="Times New Roman"/>
          <w:sz w:val="24"/>
          <w:szCs w:val="24"/>
          <w:lang w:val="hr-HR"/>
        </w:rPr>
        <w:t xml:space="preserve"> U skladu sa naprijed navedenim </w:t>
      </w:r>
      <w:r w:rsidR="009D504D">
        <w:rPr>
          <w:rFonts w:ascii="Times New Roman" w:eastAsia="Calibri" w:hAnsi="Times New Roman" w:cs="Times New Roman"/>
          <w:sz w:val="24"/>
          <w:szCs w:val="24"/>
          <w:lang w:val="hr-HR"/>
        </w:rPr>
        <w:t>Agencija je Direkciji za evropske inte</w:t>
      </w:r>
      <w:r w:rsidR="00B477EB">
        <w:rPr>
          <w:rFonts w:ascii="Times New Roman" w:eastAsia="Calibri" w:hAnsi="Times New Roman" w:cs="Times New Roman"/>
          <w:sz w:val="24"/>
          <w:szCs w:val="24"/>
          <w:lang w:val="hr-HR"/>
        </w:rPr>
        <w:t>gracije, uz prethodne korekcije i</w:t>
      </w:r>
      <w:r w:rsidR="009D504D">
        <w:rPr>
          <w:rFonts w:ascii="Times New Roman" w:eastAsia="Calibri" w:hAnsi="Times New Roman" w:cs="Times New Roman"/>
          <w:sz w:val="24"/>
          <w:szCs w:val="24"/>
          <w:lang w:val="hr-HR"/>
        </w:rPr>
        <w:t xml:space="preserve"> sugestije Upravnog odobra, dostavila </w:t>
      </w:r>
      <w:r w:rsidR="00B477EB">
        <w:rPr>
          <w:rFonts w:ascii="Times New Roman" w:eastAsia="Calibri" w:hAnsi="Times New Roman" w:cs="Times New Roman"/>
          <w:sz w:val="24"/>
          <w:szCs w:val="24"/>
          <w:lang w:val="hr-HR"/>
        </w:rPr>
        <w:t xml:space="preserve">traženu </w:t>
      </w:r>
      <w:r w:rsidR="000F31D6" w:rsidRPr="000F31D6">
        <w:rPr>
          <w:rFonts w:ascii="Times New Roman" w:eastAsia="Calibri" w:hAnsi="Times New Roman" w:cs="Times New Roman"/>
          <w:sz w:val="24"/>
          <w:szCs w:val="24"/>
          <w:lang w:val="hr-HR"/>
        </w:rPr>
        <w:t>informaciju</w:t>
      </w:r>
      <w:r w:rsidR="009D504D">
        <w:rPr>
          <w:rFonts w:ascii="Times New Roman" w:eastAsia="Calibri" w:hAnsi="Times New Roman" w:cs="Times New Roman"/>
          <w:sz w:val="24"/>
          <w:szCs w:val="24"/>
          <w:lang w:val="hr-HR"/>
        </w:rPr>
        <w:t>.</w:t>
      </w:r>
    </w:p>
    <w:p w14:paraId="7F58330A" w14:textId="79693E4D" w:rsidR="002E40A7" w:rsidRDefault="009D504D" w:rsidP="004748FF">
      <w:pPr>
        <w:pStyle w:val="NormalWeb"/>
        <w:jc w:val="both"/>
        <w:rPr>
          <w:lang w:val="en-US" w:eastAsia="en-US"/>
        </w:rPr>
      </w:pPr>
      <w:r w:rsidRPr="00B477EB">
        <w:t xml:space="preserve">Agencija je u martu 2023.godine dostavila nadopunu Priloga institucija u </w:t>
      </w:r>
      <w:proofErr w:type="spellStart"/>
      <w:r w:rsidR="001D383C" w:rsidRPr="004748FF">
        <w:rPr>
          <w:lang w:val="en-US" w:eastAsia="en-US"/>
        </w:rPr>
        <w:t>Bosni</w:t>
      </w:r>
      <w:proofErr w:type="spellEnd"/>
      <w:r w:rsidR="001D383C" w:rsidRPr="004748FF">
        <w:rPr>
          <w:lang w:val="en-US" w:eastAsia="en-US"/>
        </w:rPr>
        <w:t xml:space="preserve"> </w:t>
      </w:r>
      <w:proofErr w:type="spellStart"/>
      <w:r w:rsidR="001D383C" w:rsidRPr="004748FF">
        <w:rPr>
          <w:lang w:val="en-US" w:eastAsia="en-US"/>
        </w:rPr>
        <w:t>i</w:t>
      </w:r>
      <w:proofErr w:type="spellEnd"/>
      <w:r w:rsidR="001D383C" w:rsidRPr="004748FF">
        <w:rPr>
          <w:lang w:val="en-US" w:eastAsia="en-US"/>
        </w:rPr>
        <w:t xml:space="preserve"> </w:t>
      </w:r>
      <w:proofErr w:type="spellStart"/>
      <w:r w:rsidR="001D383C" w:rsidRPr="004748FF">
        <w:rPr>
          <w:lang w:val="en-US" w:eastAsia="en-US"/>
        </w:rPr>
        <w:t>Hercegovini</w:t>
      </w:r>
      <w:proofErr w:type="spellEnd"/>
      <w:r w:rsidRPr="00B477EB">
        <w:t xml:space="preserve"> za 2023. </w:t>
      </w:r>
      <w:r w:rsidR="001D383C">
        <w:t xml:space="preserve">godinu </w:t>
      </w:r>
      <w:r w:rsidRPr="00B477EB">
        <w:t>za potrebe Paketa proširenja za 2023.godinu, izvještajno razdoblj</w:t>
      </w:r>
      <w:r w:rsidR="00B477EB">
        <w:t>e od 15.05.2022.-01.03.2023.</w:t>
      </w:r>
      <w:r w:rsidR="00612DB1">
        <w:t>godine</w:t>
      </w:r>
      <w:r w:rsidRPr="00B477EB">
        <w:t>.</w:t>
      </w:r>
      <w:r w:rsidR="004748FF">
        <w:t xml:space="preserve"> Takođe, Agencija je u maju 2023.godine dostavila i</w:t>
      </w:r>
      <w:proofErr w:type="spellStart"/>
      <w:r w:rsidR="004748FF" w:rsidRPr="004748FF">
        <w:rPr>
          <w:lang w:val="en-US" w:eastAsia="en-US"/>
        </w:rPr>
        <w:t>nformacije</w:t>
      </w:r>
      <w:proofErr w:type="spellEnd"/>
      <w:r w:rsidR="004748FF" w:rsidRPr="004748FF">
        <w:rPr>
          <w:lang w:val="en-US" w:eastAsia="en-US"/>
        </w:rPr>
        <w:t xml:space="preserve"> za </w:t>
      </w:r>
      <w:proofErr w:type="spellStart"/>
      <w:r w:rsidR="004748FF" w:rsidRPr="004748FF">
        <w:rPr>
          <w:lang w:val="en-US" w:eastAsia="en-US"/>
        </w:rPr>
        <w:t>Dopunu</w:t>
      </w:r>
      <w:proofErr w:type="spellEnd"/>
      <w:r w:rsidR="004748FF" w:rsidRPr="004748FF">
        <w:rPr>
          <w:lang w:val="en-US" w:eastAsia="en-US"/>
        </w:rPr>
        <w:t xml:space="preserve"> </w:t>
      </w:r>
      <w:proofErr w:type="spellStart"/>
      <w:r w:rsidR="004748FF" w:rsidRPr="004748FF">
        <w:rPr>
          <w:lang w:val="en-US" w:eastAsia="en-US"/>
        </w:rPr>
        <w:t>Priloga</w:t>
      </w:r>
      <w:proofErr w:type="spellEnd"/>
      <w:r w:rsidR="004748FF" w:rsidRPr="004748FF">
        <w:rPr>
          <w:lang w:val="en-US" w:eastAsia="en-US"/>
        </w:rPr>
        <w:t xml:space="preserve"> </w:t>
      </w:r>
      <w:proofErr w:type="spellStart"/>
      <w:r w:rsidR="004748FF" w:rsidRPr="004748FF">
        <w:rPr>
          <w:lang w:val="en-US" w:eastAsia="en-US"/>
        </w:rPr>
        <w:t>institucija</w:t>
      </w:r>
      <w:proofErr w:type="spellEnd"/>
      <w:r w:rsidR="004748FF" w:rsidRPr="004748FF">
        <w:rPr>
          <w:lang w:val="en-US" w:eastAsia="en-US"/>
        </w:rPr>
        <w:t xml:space="preserve"> u </w:t>
      </w:r>
      <w:proofErr w:type="spellStart"/>
      <w:r w:rsidR="004748FF" w:rsidRPr="004748FF">
        <w:rPr>
          <w:lang w:val="en-US" w:eastAsia="en-US"/>
        </w:rPr>
        <w:t>Bosni</w:t>
      </w:r>
      <w:proofErr w:type="spellEnd"/>
      <w:r w:rsidR="004748FF" w:rsidRPr="004748FF">
        <w:rPr>
          <w:lang w:val="en-US" w:eastAsia="en-US"/>
        </w:rPr>
        <w:t xml:space="preserve"> </w:t>
      </w:r>
      <w:proofErr w:type="spellStart"/>
      <w:r w:rsidR="004748FF" w:rsidRPr="004748FF">
        <w:rPr>
          <w:lang w:val="en-US" w:eastAsia="en-US"/>
        </w:rPr>
        <w:t>i</w:t>
      </w:r>
      <w:proofErr w:type="spellEnd"/>
      <w:r w:rsidR="004748FF" w:rsidRPr="004748FF">
        <w:rPr>
          <w:lang w:val="en-US" w:eastAsia="en-US"/>
        </w:rPr>
        <w:t xml:space="preserve"> </w:t>
      </w:r>
      <w:proofErr w:type="spellStart"/>
      <w:r w:rsidR="004748FF" w:rsidRPr="004748FF">
        <w:rPr>
          <w:lang w:val="en-US" w:eastAsia="en-US"/>
        </w:rPr>
        <w:t>Hercegovini</w:t>
      </w:r>
      <w:proofErr w:type="spellEnd"/>
      <w:r w:rsidR="004748FF" w:rsidRPr="004748FF">
        <w:rPr>
          <w:lang w:val="en-US" w:eastAsia="en-US"/>
        </w:rPr>
        <w:t xml:space="preserve"> za 2023.godinu za </w:t>
      </w:r>
      <w:proofErr w:type="spellStart"/>
      <w:r w:rsidR="004748FF" w:rsidRPr="004748FF">
        <w:rPr>
          <w:lang w:val="en-US" w:eastAsia="en-US"/>
        </w:rPr>
        <w:t>traženi</w:t>
      </w:r>
      <w:proofErr w:type="spellEnd"/>
      <w:r w:rsidR="004748FF" w:rsidRPr="004748FF">
        <w:rPr>
          <w:lang w:val="en-US" w:eastAsia="en-US"/>
        </w:rPr>
        <w:t xml:space="preserve"> period (01.03.</w:t>
      </w:r>
      <w:r w:rsidR="00332937">
        <w:rPr>
          <w:lang w:val="en-US" w:eastAsia="en-US"/>
        </w:rPr>
        <w:t xml:space="preserve"> </w:t>
      </w:r>
      <w:proofErr w:type="gramStart"/>
      <w:r w:rsidR="004748FF" w:rsidRPr="004748FF">
        <w:rPr>
          <w:lang w:val="en-US" w:eastAsia="en-US"/>
        </w:rPr>
        <w:t>do</w:t>
      </w:r>
      <w:proofErr w:type="gramEnd"/>
      <w:r w:rsidR="004748FF" w:rsidRPr="004748FF">
        <w:rPr>
          <w:lang w:val="en-US" w:eastAsia="en-US"/>
        </w:rPr>
        <w:t xml:space="preserve"> 15.05.2023.godine). </w:t>
      </w:r>
    </w:p>
    <w:p w14:paraId="2CC5D731" w14:textId="5AC67C1D" w:rsidR="00974E0F" w:rsidRPr="004748FF" w:rsidRDefault="00974E0F" w:rsidP="004748FF">
      <w:pPr>
        <w:pStyle w:val="NormalWeb"/>
        <w:jc w:val="both"/>
        <w:rPr>
          <w:lang w:val="en-US" w:eastAsia="en-US"/>
        </w:rPr>
      </w:pPr>
      <w:r>
        <w:rPr>
          <w:lang w:val="en-US" w:eastAsia="en-US"/>
        </w:rPr>
        <w:t xml:space="preserve">U </w:t>
      </w:r>
      <w:proofErr w:type="spellStart"/>
      <w:r>
        <w:rPr>
          <w:lang w:val="en-US" w:eastAsia="en-US"/>
        </w:rPr>
        <w:t>decembru</w:t>
      </w:r>
      <w:proofErr w:type="spellEnd"/>
      <w:r>
        <w:rPr>
          <w:lang w:val="en-US" w:eastAsia="en-US"/>
        </w:rPr>
        <w:t xml:space="preserve"> 2023.godine Agencija je </w:t>
      </w:r>
      <w:proofErr w:type="spellStart"/>
      <w:r>
        <w:rPr>
          <w:lang w:val="en-US" w:eastAsia="en-US"/>
        </w:rPr>
        <w:t>dostavila</w:t>
      </w:r>
      <w:proofErr w:type="spellEnd"/>
      <w:r>
        <w:rPr>
          <w:lang w:val="en-US" w:eastAsia="en-US"/>
        </w:rPr>
        <w:t xml:space="preserve"> </w:t>
      </w:r>
      <w:proofErr w:type="spellStart"/>
      <w:r>
        <w:rPr>
          <w:lang w:val="en-US" w:eastAsia="en-US"/>
        </w:rPr>
        <w:t>svoj</w:t>
      </w:r>
      <w:proofErr w:type="spellEnd"/>
      <w:r>
        <w:rPr>
          <w:lang w:val="en-US" w:eastAsia="en-US"/>
        </w:rPr>
        <w:t xml:space="preserve"> </w:t>
      </w:r>
      <w:proofErr w:type="spellStart"/>
      <w:r>
        <w:rPr>
          <w:lang w:val="en-US" w:eastAsia="en-US"/>
        </w:rPr>
        <w:t>doprinos</w:t>
      </w:r>
      <w:proofErr w:type="spellEnd"/>
      <w:r>
        <w:rPr>
          <w:lang w:val="en-US" w:eastAsia="en-US"/>
        </w:rPr>
        <w:t xml:space="preserve"> </w:t>
      </w:r>
      <w:proofErr w:type="spellStart"/>
      <w:r>
        <w:rPr>
          <w:lang w:val="en-US" w:eastAsia="en-US"/>
        </w:rPr>
        <w:t>Dokumentu</w:t>
      </w:r>
      <w:proofErr w:type="spellEnd"/>
      <w:r>
        <w:rPr>
          <w:lang w:val="en-US" w:eastAsia="en-US"/>
        </w:rPr>
        <w:t xml:space="preserve"> za </w:t>
      </w:r>
      <w:proofErr w:type="spellStart"/>
      <w:r>
        <w:rPr>
          <w:lang w:val="en-US" w:eastAsia="en-US"/>
        </w:rPr>
        <w:t>diskusiju</w:t>
      </w:r>
      <w:proofErr w:type="spellEnd"/>
      <w:r>
        <w:rPr>
          <w:lang w:val="en-US" w:eastAsia="en-US"/>
        </w:rPr>
        <w:t xml:space="preserve"> za </w:t>
      </w:r>
      <w:proofErr w:type="spellStart"/>
      <w:r w:rsidR="001D383C">
        <w:rPr>
          <w:lang w:val="en-US" w:eastAsia="en-US"/>
        </w:rPr>
        <w:t>Sedmi</w:t>
      </w:r>
      <w:proofErr w:type="spellEnd"/>
      <w:r w:rsidR="001D383C">
        <w:rPr>
          <w:lang w:val="en-US" w:eastAsia="en-US"/>
        </w:rPr>
        <w:t xml:space="preserve"> </w:t>
      </w:r>
      <w:proofErr w:type="spellStart"/>
      <w:r>
        <w:rPr>
          <w:lang w:val="en-US" w:eastAsia="en-US"/>
        </w:rPr>
        <w:t>sastanak</w:t>
      </w:r>
      <w:proofErr w:type="spellEnd"/>
      <w:r>
        <w:rPr>
          <w:lang w:val="en-US" w:eastAsia="en-US"/>
        </w:rPr>
        <w:t xml:space="preserve"> </w:t>
      </w:r>
      <w:proofErr w:type="spellStart"/>
      <w:r>
        <w:rPr>
          <w:lang w:val="en-US" w:eastAsia="en-US"/>
        </w:rPr>
        <w:t>Pododbora</w:t>
      </w:r>
      <w:proofErr w:type="spellEnd"/>
      <w:r>
        <w:rPr>
          <w:lang w:val="en-US" w:eastAsia="en-US"/>
        </w:rPr>
        <w:t xml:space="preserve"> za </w:t>
      </w:r>
      <w:proofErr w:type="spellStart"/>
      <w:r>
        <w:rPr>
          <w:lang w:val="en-US" w:eastAsia="en-US"/>
        </w:rPr>
        <w:t>unutrašnje</w:t>
      </w:r>
      <w:proofErr w:type="spellEnd"/>
      <w:r>
        <w:rPr>
          <w:lang w:val="en-US" w:eastAsia="en-US"/>
        </w:rPr>
        <w:t xml:space="preserve"> </w:t>
      </w:r>
      <w:proofErr w:type="spellStart"/>
      <w:r>
        <w:rPr>
          <w:lang w:val="en-US" w:eastAsia="en-US"/>
        </w:rPr>
        <w:t>tržište</w:t>
      </w:r>
      <w:proofErr w:type="spellEnd"/>
      <w:r>
        <w:rPr>
          <w:lang w:val="en-US" w:eastAsia="en-US"/>
        </w:rPr>
        <w:t xml:space="preserve"> </w:t>
      </w:r>
      <w:proofErr w:type="spellStart"/>
      <w:r>
        <w:rPr>
          <w:lang w:val="en-US" w:eastAsia="en-US"/>
        </w:rPr>
        <w:t>i</w:t>
      </w:r>
      <w:proofErr w:type="spellEnd"/>
      <w:r>
        <w:rPr>
          <w:lang w:val="en-US" w:eastAsia="en-US"/>
        </w:rPr>
        <w:t xml:space="preserve"> </w:t>
      </w:r>
      <w:proofErr w:type="spellStart"/>
      <w:r>
        <w:rPr>
          <w:lang w:val="en-US" w:eastAsia="en-US"/>
        </w:rPr>
        <w:t>konkurenciju</w:t>
      </w:r>
      <w:proofErr w:type="spellEnd"/>
      <w:r>
        <w:rPr>
          <w:lang w:val="en-US" w:eastAsia="en-US"/>
        </w:rPr>
        <w:t xml:space="preserve">, </w:t>
      </w:r>
      <w:proofErr w:type="spellStart"/>
      <w:r>
        <w:rPr>
          <w:lang w:val="en-US" w:eastAsia="en-US"/>
        </w:rPr>
        <w:t>uključujući</w:t>
      </w:r>
      <w:proofErr w:type="spellEnd"/>
      <w:r>
        <w:rPr>
          <w:lang w:val="en-US" w:eastAsia="en-US"/>
        </w:rPr>
        <w:t xml:space="preserve"> </w:t>
      </w:r>
      <w:proofErr w:type="spellStart"/>
      <w:r>
        <w:rPr>
          <w:lang w:val="en-US" w:eastAsia="en-US"/>
        </w:rPr>
        <w:t>zaštitu</w:t>
      </w:r>
      <w:proofErr w:type="spellEnd"/>
      <w:r>
        <w:rPr>
          <w:lang w:val="en-US" w:eastAsia="en-US"/>
        </w:rPr>
        <w:t xml:space="preserve"> </w:t>
      </w:r>
      <w:proofErr w:type="spellStart"/>
      <w:r>
        <w:rPr>
          <w:lang w:val="en-US" w:eastAsia="en-US"/>
        </w:rPr>
        <w:t>zdravlja</w:t>
      </w:r>
      <w:proofErr w:type="spellEnd"/>
      <w:r>
        <w:rPr>
          <w:lang w:val="en-US" w:eastAsia="en-US"/>
        </w:rPr>
        <w:t xml:space="preserve"> </w:t>
      </w:r>
      <w:proofErr w:type="spellStart"/>
      <w:r>
        <w:rPr>
          <w:lang w:val="en-US" w:eastAsia="en-US"/>
        </w:rPr>
        <w:t>i</w:t>
      </w:r>
      <w:proofErr w:type="spellEnd"/>
      <w:r>
        <w:rPr>
          <w:lang w:val="en-US" w:eastAsia="en-US"/>
        </w:rPr>
        <w:t xml:space="preserve"> </w:t>
      </w:r>
      <w:proofErr w:type="spellStart"/>
      <w:r>
        <w:rPr>
          <w:lang w:val="en-US" w:eastAsia="en-US"/>
        </w:rPr>
        <w:t>potrošača</w:t>
      </w:r>
      <w:proofErr w:type="spellEnd"/>
      <w:r>
        <w:rPr>
          <w:lang w:val="en-US" w:eastAsia="en-US"/>
        </w:rPr>
        <w:t xml:space="preserve"> </w:t>
      </w:r>
      <w:proofErr w:type="spellStart"/>
      <w:r>
        <w:rPr>
          <w:lang w:val="en-US" w:eastAsia="en-US"/>
        </w:rPr>
        <w:t>između</w:t>
      </w:r>
      <w:proofErr w:type="spellEnd"/>
      <w:r>
        <w:rPr>
          <w:lang w:val="en-US" w:eastAsia="en-US"/>
        </w:rPr>
        <w:t xml:space="preserve"> </w:t>
      </w:r>
      <w:proofErr w:type="spellStart"/>
      <w:r>
        <w:rPr>
          <w:lang w:val="en-US" w:eastAsia="en-US"/>
        </w:rPr>
        <w:t>Evropske</w:t>
      </w:r>
      <w:proofErr w:type="spellEnd"/>
      <w:r>
        <w:rPr>
          <w:lang w:val="en-US" w:eastAsia="en-US"/>
        </w:rPr>
        <w:t xml:space="preserve"> </w:t>
      </w:r>
      <w:proofErr w:type="spellStart"/>
      <w:r>
        <w:rPr>
          <w:lang w:val="en-US" w:eastAsia="en-US"/>
        </w:rPr>
        <w:t>unije</w:t>
      </w:r>
      <w:proofErr w:type="spellEnd"/>
      <w:r>
        <w:rPr>
          <w:lang w:val="en-US" w:eastAsia="en-US"/>
        </w:rPr>
        <w:t xml:space="preserve"> </w:t>
      </w:r>
      <w:proofErr w:type="spellStart"/>
      <w:r>
        <w:rPr>
          <w:lang w:val="en-US" w:eastAsia="en-US"/>
        </w:rPr>
        <w:t>i</w:t>
      </w:r>
      <w:proofErr w:type="spellEnd"/>
      <w:r>
        <w:rPr>
          <w:lang w:val="en-US" w:eastAsia="en-US"/>
        </w:rPr>
        <w:t xml:space="preserve"> </w:t>
      </w:r>
      <w:proofErr w:type="spellStart"/>
      <w:r>
        <w:rPr>
          <w:lang w:val="en-US" w:eastAsia="en-US"/>
        </w:rPr>
        <w:t>Bosne</w:t>
      </w:r>
      <w:proofErr w:type="spellEnd"/>
      <w:r>
        <w:rPr>
          <w:lang w:val="en-US" w:eastAsia="en-US"/>
        </w:rPr>
        <w:t xml:space="preserve"> </w:t>
      </w:r>
      <w:proofErr w:type="spellStart"/>
      <w:r>
        <w:rPr>
          <w:lang w:val="en-US" w:eastAsia="en-US"/>
        </w:rPr>
        <w:t>i</w:t>
      </w:r>
      <w:proofErr w:type="spellEnd"/>
      <w:r>
        <w:rPr>
          <w:lang w:val="en-US" w:eastAsia="en-US"/>
        </w:rPr>
        <w:t xml:space="preserve"> </w:t>
      </w:r>
      <w:proofErr w:type="spellStart"/>
      <w:r>
        <w:rPr>
          <w:lang w:val="en-US" w:eastAsia="en-US"/>
        </w:rPr>
        <w:t>Hercegovine</w:t>
      </w:r>
      <w:proofErr w:type="spellEnd"/>
      <w:r>
        <w:rPr>
          <w:lang w:val="en-US" w:eastAsia="en-US"/>
        </w:rPr>
        <w:t xml:space="preserve">, </w:t>
      </w:r>
      <w:proofErr w:type="spellStart"/>
      <w:r>
        <w:rPr>
          <w:lang w:val="en-US" w:eastAsia="en-US"/>
        </w:rPr>
        <w:t>koji</w:t>
      </w:r>
      <w:proofErr w:type="spellEnd"/>
      <w:r>
        <w:rPr>
          <w:lang w:val="en-US" w:eastAsia="en-US"/>
        </w:rPr>
        <w:t xml:space="preserve"> </w:t>
      </w:r>
      <w:proofErr w:type="spellStart"/>
      <w:proofErr w:type="gramStart"/>
      <w:r>
        <w:rPr>
          <w:lang w:val="en-US" w:eastAsia="en-US"/>
        </w:rPr>
        <w:t>će</w:t>
      </w:r>
      <w:proofErr w:type="spellEnd"/>
      <w:proofErr w:type="gramEnd"/>
      <w:r>
        <w:rPr>
          <w:lang w:val="en-US" w:eastAsia="en-US"/>
        </w:rPr>
        <w:t xml:space="preserve"> se </w:t>
      </w:r>
      <w:proofErr w:type="spellStart"/>
      <w:r>
        <w:rPr>
          <w:lang w:val="en-US" w:eastAsia="en-US"/>
        </w:rPr>
        <w:t>održati</w:t>
      </w:r>
      <w:proofErr w:type="spellEnd"/>
      <w:r>
        <w:rPr>
          <w:lang w:val="en-US" w:eastAsia="en-US"/>
        </w:rPr>
        <w:t xml:space="preserve"> 29.02.2024.godine.</w:t>
      </w:r>
    </w:p>
    <w:p w14:paraId="149D2329" w14:textId="02064438" w:rsidR="009D504D" w:rsidRDefault="004A2916" w:rsidP="009D504D">
      <w:pPr>
        <w:spacing w:after="0" w:line="240" w:lineRule="auto"/>
        <w:jc w:val="both"/>
        <w:rPr>
          <w:rFonts w:ascii="Arial" w:hAnsi="Arial" w:cs="Arial"/>
          <w:color w:val="1F497D"/>
        </w:rPr>
      </w:pPr>
      <w:r w:rsidRPr="009D504D">
        <w:rPr>
          <w:rFonts w:ascii="Times New Roman" w:hAnsi="Times New Roman" w:cs="Times New Roman"/>
          <w:sz w:val="24"/>
          <w:szCs w:val="24"/>
          <w:lang w:val="hr-BA"/>
        </w:rPr>
        <w:t xml:space="preserve">U izvještajnom </w:t>
      </w:r>
      <w:r w:rsidRPr="009D504D">
        <w:rPr>
          <w:rFonts w:ascii="Times New Roman" w:eastAsia="Calibri" w:hAnsi="Times New Roman" w:cs="Times New Roman"/>
          <w:sz w:val="24"/>
          <w:szCs w:val="24"/>
          <w:lang w:val="hr-BA"/>
        </w:rPr>
        <w:t>period</w:t>
      </w:r>
      <w:r w:rsidR="008205FC" w:rsidRPr="009D504D">
        <w:rPr>
          <w:rFonts w:ascii="Times New Roman" w:eastAsia="Calibri" w:hAnsi="Times New Roman" w:cs="Times New Roman"/>
          <w:sz w:val="24"/>
          <w:szCs w:val="24"/>
          <w:lang w:val="hr-BA"/>
        </w:rPr>
        <w:t>u</w:t>
      </w:r>
      <w:r w:rsidRPr="009D504D">
        <w:rPr>
          <w:rFonts w:ascii="Times New Roman" w:hAnsi="Times New Roman" w:cs="Times New Roman"/>
          <w:sz w:val="24"/>
          <w:szCs w:val="24"/>
          <w:lang w:val="hr-BA"/>
        </w:rPr>
        <w:t xml:space="preserve"> p</w:t>
      </w:r>
      <w:r w:rsidR="00664CC2" w:rsidRPr="009D504D">
        <w:rPr>
          <w:rFonts w:ascii="Times New Roman" w:hAnsi="Times New Roman" w:cs="Times New Roman"/>
          <w:sz w:val="24"/>
          <w:szCs w:val="24"/>
          <w:lang w:val="hr-BA"/>
        </w:rPr>
        <w:t>redstavnici Agencije su učestvovali</w:t>
      </w:r>
      <w:r w:rsidR="00D82E51" w:rsidRPr="009D504D">
        <w:rPr>
          <w:rFonts w:ascii="Times New Roman" w:hAnsi="Times New Roman" w:cs="Times New Roman"/>
          <w:sz w:val="24"/>
          <w:szCs w:val="24"/>
          <w:lang w:val="hr-BA"/>
        </w:rPr>
        <w:t xml:space="preserve"> u radu </w:t>
      </w:r>
      <w:r w:rsidR="005260DC" w:rsidRPr="009D504D">
        <w:rPr>
          <w:rFonts w:ascii="Times New Roman" w:hAnsi="Times New Roman" w:cs="Times New Roman"/>
          <w:sz w:val="24"/>
          <w:szCs w:val="24"/>
          <w:lang w:val="hr-BA"/>
        </w:rPr>
        <w:t xml:space="preserve">šest </w:t>
      </w:r>
      <w:r w:rsidR="00D82E51" w:rsidRPr="009D504D">
        <w:rPr>
          <w:rFonts w:ascii="Times New Roman" w:hAnsi="Times New Roman" w:cs="Times New Roman"/>
          <w:sz w:val="24"/>
          <w:szCs w:val="24"/>
          <w:lang w:val="hr-BA"/>
        </w:rPr>
        <w:t>radnih grupa za evropske integracije</w:t>
      </w:r>
      <w:r w:rsidR="00534293" w:rsidRPr="009D504D">
        <w:rPr>
          <w:rFonts w:ascii="Times New Roman" w:hAnsi="Times New Roman" w:cs="Times New Roman"/>
          <w:sz w:val="24"/>
          <w:szCs w:val="24"/>
          <w:lang w:val="hr-BA"/>
        </w:rPr>
        <w:t xml:space="preserve">, i to: </w:t>
      </w:r>
      <w:r w:rsidR="00664CC2" w:rsidRPr="009D504D">
        <w:rPr>
          <w:rFonts w:ascii="Times New Roman" w:eastAsia="Times New Roman" w:hAnsi="Times New Roman" w:cs="Times New Roman"/>
          <w:color w:val="000000"/>
          <w:sz w:val="24"/>
          <w:szCs w:val="24"/>
          <w:lang w:val="hr-BA"/>
        </w:rPr>
        <w:t xml:space="preserve">Radna grupa za Poglavlje </w:t>
      </w:r>
      <w:r w:rsidR="00664CC2" w:rsidRPr="009D504D">
        <w:rPr>
          <w:rFonts w:ascii="Times New Roman" w:hAnsi="Times New Roman" w:cs="Times New Roman"/>
          <w:sz w:val="24"/>
          <w:szCs w:val="24"/>
          <w:lang w:val="hr-BA"/>
        </w:rPr>
        <w:t xml:space="preserve">9-Finansijske usluge, Radna grupa za Poglavlje 18-Statistika, </w:t>
      </w:r>
      <w:r w:rsidR="00664CC2" w:rsidRPr="009D504D">
        <w:rPr>
          <w:rFonts w:ascii="Times New Roman" w:eastAsia="Times New Roman" w:hAnsi="Times New Roman" w:cs="Times New Roman"/>
          <w:color w:val="000000"/>
          <w:sz w:val="24"/>
          <w:szCs w:val="24"/>
          <w:lang w:val="hr-BA"/>
        </w:rPr>
        <w:t xml:space="preserve">Radna grupa za Poglavlje 3-Pravo poslovnog nastana i sloboda pružanja usluga, Radna grupa </w:t>
      </w:r>
      <w:r w:rsidR="005260DC" w:rsidRPr="009D504D">
        <w:rPr>
          <w:rFonts w:ascii="Times New Roman" w:eastAsia="Times New Roman" w:hAnsi="Times New Roman" w:cs="Times New Roman"/>
          <w:color w:val="000000"/>
          <w:sz w:val="24"/>
          <w:szCs w:val="24"/>
          <w:lang w:val="hr-BA"/>
        </w:rPr>
        <w:t xml:space="preserve">za </w:t>
      </w:r>
      <w:r w:rsidR="00E225A8" w:rsidRPr="009D504D">
        <w:rPr>
          <w:rFonts w:ascii="Times New Roman" w:eastAsia="Times New Roman" w:hAnsi="Times New Roman" w:cs="Times New Roman"/>
          <w:color w:val="000000"/>
          <w:sz w:val="24"/>
          <w:szCs w:val="24"/>
          <w:lang w:val="hr-BA"/>
        </w:rPr>
        <w:t>P</w:t>
      </w:r>
      <w:r w:rsidR="005260DC" w:rsidRPr="009D504D">
        <w:rPr>
          <w:rFonts w:ascii="Times New Roman" w:eastAsia="Times New Roman" w:hAnsi="Times New Roman" w:cs="Times New Roman"/>
          <w:color w:val="000000"/>
          <w:sz w:val="24"/>
          <w:szCs w:val="24"/>
          <w:lang w:val="hr-BA"/>
        </w:rPr>
        <w:t>oglavlje 4-</w:t>
      </w:r>
      <w:r w:rsidR="00664CC2" w:rsidRPr="009D504D">
        <w:rPr>
          <w:rFonts w:ascii="Times New Roman" w:eastAsia="Times New Roman" w:hAnsi="Times New Roman" w:cs="Times New Roman"/>
          <w:color w:val="000000"/>
          <w:sz w:val="24"/>
          <w:szCs w:val="24"/>
          <w:lang w:val="hr-BA"/>
        </w:rPr>
        <w:t>Slobodno kretanje kapitala</w:t>
      </w:r>
      <w:r w:rsidR="005260DC" w:rsidRPr="009D504D">
        <w:rPr>
          <w:rFonts w:ascii="Times New Roman" w:eastAsia="Times New Roman" w:hAnsi="Times New Roman" w:cs="Times New Roman"/>
          <w:color w:val="000000"/>
          <w:sz w:val="24"/>
          <w:szCs w:val="24"/>
          <w:lang w:val="hr-BA"/>
        </w:rPr>
        <w:t>,</w:t>
      </w:r>
      <w:r w:rsidR="00664CC2" w:rsidRPr="009D504D">
        <w:rPr>
          <w:rFonts w:ascii="Times New Roman" w:eastAsia="Times New Roman" w:hAnsi="Times New Roman" w:cs="Times New Roman"/>
          <w:color w:val="000000"/>
          <w:sz w:val="24"/>
          <w:szCs w:val="24"/>
          <w:lang w:val="hr-BA"/>
        </w:rPr>
        <w:t xml:space="preserve"> Radn</w:t>
      </w:r>
      <w:r w:rsidRPr="009D504D">
        <w:rPr>
          <w:rFonts w:ascii="Times New Roman" w:eastAsia="Times New Roman" w:hAnsi="Times New Roman" w:cs="Times New Roman"/>
          <w:color w:val="000000"/>
          <w:sz w:val="24"/>
          <w:szCs w:val="24"/>
          <w:lang w:val="hr-BA"/>
        </w:rPr>
        <w:t>a</w:t>
      </w:r>
      <w:r w:rsidR="00664CC2" w:rsidRPr="009D504D">
        <w:rPr>
          <w:rFonts w:ascii="Times New Roman" w:eastAsia="Times New Roman" w:hAnsi="Times New Roman" w:cs="Times New Roman"/>
          <w:color w:val="000000"/>
          <w:sz w:val="24"/>
          <w:szCs w:val="24"/>
          <w:lang w:val="hr-BA"/>
        </w:rPr>
        <w:t xml:space="preserve"> grup</w:t>
      </w:r>
      <w:r w:rsidR="00CD2FB7" w:rsidRPr="009D504D">
        <w:rPr>
          <w:rFonts w:ascii="Times New Roman" w:eastAsia="Times New Roman" w:hAnsi="Times New Roman" w:cs="Times New Roman"/>
          <w:color w:val="000000"/>
          <w:sz w:val="24"/>
          <w:szCs w:val="24"/>
          <w:lang w:val="hr-BA"/>
        </w:rPr>
        <w:t>a</w:t>
      </w:r>
      <w:r w:rsidR="00664CC2" w:rsidRPr="009D504D">
        <w:rPr>
          <w:rFonts w:ascii="Times New Roman" w:eastAsia="Times New Roman" w:hAnsi="Times New Roman" w:cs="Times New Roman"/>
          <w:color w:val="000000"/>
          <w:sz w:val="24"/>
          <w:szCs w:val="24"/>
          <w:lang w:val="hr-BA"/>
        </w:rPr>
        <w:t xml:space="preserve"> za ekonomske kriterijume</w:t>
      </w:r>
      <w:r w:rsidR="005260DC" w:rsidRPr="009D504D">
        <w:rPr>
          <w:rFonts w:ascii="Times New Roman" w:eastAsia="Times New Roman" w:hAnsi="Times New Roman" w:cs="Times New Roman"/>
          <w:color w:val="000000"/>
          <w:sz w:val="24"/>
          <w:szCs w:val="24"/>
          <w:lang w:val="hr-BA"/>
        </w:rPr>
        <w:t xml:space="preserve"> </w:t>
      </w:r>
      <w:r w:rsidRPr="009D504D">
        <w:rPr>
          <w:rFonts w:ascii="Times New Roman" w:eastAsia="Times New Roman" w:hAnsi="Times New Roman" w:cs="Times New Roman"/>
          <w:color w:val="000000"/>
          <w:sz w:val="24"/>
          <w:szCs w:val="24"/>
          <w:lang w:val="hr-BA"/>
        </w:rPr>
        <w:t>i</w:t>
      </w:r>
      <w:r w:rsidR="005260DC" w:rsidRPr="009D504D">
        <w:rPr>
          <w:rFonts w:ascii="Times New Roman" w:eastAsia="Times New Roman" w:hAnsi="Times New Roman" w:cs="Times New Roman"/>
          <w:color w:val="000000"/>
          <w:sz w:val="24"/>
          <w:szCs w:val="24"/>
          <w:lang w:val="hr-BA"/>
        </w:rPr>
        <w:t xml:space="preserve"> </w:t>
      </w:r>
      <w:r w:rsidR="00D62DE6" w:rsidRPr="009D504D">
        <w:rPr>
          <w:rFonts w:ascii="Times New Roman" w:eastAsia="Times New Roman" w:hAnsi="Times New Roman" w:cs="Times New Roman"/>
          <w:color w:val="000000"/>
          <w:sz w:val="24"/>
          <w:szCs w:val="24"/>
          <w:lang w:val="hr-BA"/>
        </w:rPr>
        <w:t>Radna grupa za Poglavlje 17-</w:t>
      </w:r>
      <w:r w:rsidRPr="009D504D">
        <w:rPr>
          <w:rFonts w:ascii="Times New Roman" w:eastAsia="Times New Roman" w:hAnsi="Times New Roman" w:cs="Times New Roman"/>
          <w:color w:val="000000"/>
          <w:sz w:val="24"/>
          <w:szCs w:val="24"/>
          <w:lang w:val="hr-BA"/>
        </w:rPr>
        <w:t xml:space="preserve">Ekonomska i monetarna politika. </w:t>
      </w:r>
      <w:r w:rsidR="00CD2FB7" w:rsidRPr="009D504D">
        <w:rPr>
          <w:rFonts w:ascii="Times New Roman" w:hAnsi="Times New Roman" w:cs="Times New Roman"/>
          <w:color w:val="212121"/>
          <w:sz w:val="24"/>
          <w:szCs w:val="24"/>
          <w:shd w:val="clear" w:color="auto" w:fill="FFFFFF"/>
          <w:lang w:val="hr-BA"/>
        </w:rPr>
        <w:t>U okviru navedenih radnih grupa, tokom 202</w:t>
      </w:r>
      <w:r w:rsidR="009D504D" w:rsidRPr="009D504D">
        <w:rPr>
          <w:rFonts w:ascii="Times New Roman" w:hAnsi="Times New Roman" w:cs="Times New Roman"/>
          <w:color w:val="212121"/>
          <w:sz w:val="24"/>
          <w:szCs w:val="24"/>
          <w:shd w:val="clear" w:color="auto" w:fill="FFFFFF"/>
          <w:lang w:val="hr-BA"/>
        </w:rPr>
        <w:t>3</w:t>
      </w:r>
      <w:r w:rsidR="00CD2FB7" w:rsidRPr="009D504D">
        <w:rPr>
          <w:rFonts w:ascii="Times New Roman" w:hAnsi="Times New Roman" w:cs="Times New Roman"/>
          <w:color w:val="212121"/>
          <w:sz w:val="24"/>
          <w:szCs w:val="24"/>
          <w:shd w:val="clear" w:color="auto" w:fill="FFFFFF"/>
          <w:lang w:val="hr-BA"/>
        </w:rPr>
        <w:t>.</w:t>
      </w:r>
      <w:r w:rsidR="0028022C" w:rsidRPr="009D504D">
        <w:rPr>
          <w:rFonts w:ascii="Times New Roman" w:hAnsi="Times New Roman" w:cs="Times New Roman"/>
          <w:color w:val="212121"/>
          <w:sz w:val="24"/>
          <w:szCs w:val="24"/>
          <w:shd w:val="clear" w:color="auto" w:fill="FFFFFF"/>
          <w:lang w:val="hr-BA"/>
        </w:rPr>
        <w:t xml:space="preserve"> </w:t>
      </w:r>
      <w:r w:rsidR="00CD2FB7" w:rsidRPr="009D504D">
        <w:rPr>
          <w:rFonts w:ascii="Times New Roman" w:hAnsi="Times New Roman" w:cs="Times New Roman"/>
          <w:color w:val="212121"/>
          <w:sz w:val="24"/>
          <w:szCs w:val="24"/>
          <w:shd w:val="clear" w:color="auto" w:fill="FFFFFF"/>
          <w:lang w:val="hr-BA"/>
        </w:rPr>
        <w:t xml:space="preserve">godine su se odvijale aktivnosti </w:t>
      </w:r>
      <w:r w:rsidR="000B2F85" w:rsidRPr="009D504D">
        <w:rPr>
          <w:rFonts w:ascii="Times New Roman" w:hAnsi="Times New Roman" w:cs="Times New Roman"/>
          <w:color w:val="212121"/>
          <w:sz w:val="24"/>
          <w:szCs w:val="24"/>
          <w:shd w:val="clear" w:color="auto" w:fill="FFFFFF"/>
          <w:lang w:val="hr-BA"/>
        </w:rPr>
        <w:t xml:space="preserve">na izradi Programa integrisanja Bosne i Hercegovine </w:t>
      </w:r>
      <w:r w:rsidR="007D1179" w:rsidRPr="009D504D">
        <w:rPr>
          <w:rFonts w:ascii="Times New Roman" w:hAnsi="Times New Roman" w:cs="Times New Roman"/>
          <w:color w:val="212121"/>
          <w:sz w:val="24"/>
          <w:szCs w:val="24"/>
          <w:shd w:val="clear" w:color="auto" w:fill="FFFFFF"/>
          <w:lang w:val="hr-BA"/>
        </w:rPr>
        <w:t>u Evropsku uniju</w:t>
      </w:r>
      <w:r w:rsidR="000B7AB2" w:rsidRPr="009D504D">
        <w:rPr>
          <w:rFonts w:ascii="Times New Roman" w:hAnsi="Times New Roman" w:cs="Times New Roman"/>
          <w:color w:val="212121"/>
          <w:sz w:val="24"/>
          <w:szCs w:val="24"/>
          <w:shd w:val="clear" w:color="auto" w:fill="FFFFFF"/>
          <w:lang w:val="hr-BA"/>
        </w:rPr>
        <w:t xml:space="preserve">. </w:t>
      </w:r>
    </w:p>
    <w:p w14:paraId="4573C766" w14:textId="77777777" w:rsidR="009D504D" w:rsidRPr="009271AF" w:rsidRDefault="009D504D" w:rsidP="009D504D">
      <w:pPr>
        <w:spacing w:after="0" w:line="240" w:lineRule="auto"/>
        <w:jc w:val="both"/>
        <w:rPr>
          <w:rFonts w:ascii="Times New Roman" w:hAnsi="Times New Roman" w:cs="Times New Roman"/>
          <w:color w:val="212121"/>
          <w:sz w:val="24"/>
          <w:szCs w:val="24"/>
          <w:highlight w:val="yellow"/>
          <w:shd w:val="clear" w:color="auto" w:fill="FFFFFF"/>
          <w:lang w:val="hr-BA"/>
        </w:rPr>
      </w:pPr>
    </w:p>
    <w:p w14:paraId="221FDF51" w14:textId="6F1D44E0" w:rsidR="000A5C6D" w:rsidRPr="004B5A0A" w:rsidRDefault="004B5A0A" w:rsidP="000A5C6D">
      <w:pPr>
        <w:spacing w:after="0" w:line="240" w:lineRule="auto"/>
        <w:jc w:val="both"/>
        <w:rPr>
          <w:rFonts w:ascii="Times New Roman" w:hAnsi="Times New Roman" w:cs="Times New Roman"/>
          <w:sz w:val="24"/>
          <w:szCs w:val="24"/>
          <w:highlight w:val="yellow"/>
        </w:rPr>
      </w:pPr>
      <w:r>
        <w:rPr>
          <w:rFonts w:ascii="Times New Roman" w:hAnsi="Times New Roman"/>
          <w:color w:val="0C0C0E"/>
          <w:sz w:val="24"/>
          <w:szCs w:val="24"/>
        </w:rPr>
        <w:t>Agencija</w:t>
      </w:r>
      <w:r w:rsidR="00473D3F">
        <w:rPr>
          <w:rFonts w:ascii="Times New Roman" w:hAnsi="Times New Roman"/>
          <w:color w:val="0C0C0E"/>
          <w:sz w:val="24"/>
          <w:szCs w:val="24"/>
        </w:rPr>
        <w:t xml:space="preserve"> je sačinila statistički izvještaj </w:t>
      </w:r>
      <w:r w:rsidR="000A5C6D">
        <w:rPr>
          <w:rFonts w:ascii="Times New Roman" w:hAnsi="Times New Roman"/>
          <w:color w:val="0C0C0E"/>
          <w:sz w:val="24"/>
          <w:szCs w:val="24"/>
        </w:rPr>
        <w:t>„Statistika tržišta osiguranja u Bosni i Hercegovini za 2022“,</w:t>
      </w:r>
      <w:r w:rsidR="00BE69E1">
        <w:rPr>
          <w:rFonts w:ascii="Times New Roman" w:hAnsi="Times New Roman"/>
          <w:color w:val="0C0C0E"/>
          <w:sz w:val="24"/>
          <w:szCs w:val="24"/>
        </w:rPr>
        <w:t xml:space="preserve"> </w:t>
      </w:r>
      <w:r w:rsidR="00473D3F">
        <w:rPr>
          <w:rFonts w:ascii="Times New Roman" w:hAnsi="Times New Roman"/>
          <w:color w:val="0C0C0E"/>
          <w:sz w:val="24"/>
          <w:szCs w:val="24"/>
        </w:rPr>
        <w:t xml:space="preserve">isti je objavljen na engleskom jeziku i može se nači </w:t>
      </w:r>
      <w:r>
        <w:rPr>
          <w:rFonts w:ascii="Times New Roman" w:hAnsi="Times New Roman"/>
          <w:color w:val="0C0C0E"/>
          <w:sz w:val="24"/>
          <w:szCs w:val="24"/>
        </w:rPr>
        <w:t xml:space="preserve"> web stranci Agencije</w:t>
      </w:r>
      <w:r w:rsidR="00473D3F">
        <w:rPr>
          <w:rFonts w:ascii="Times New Roman" w:hAnsi="Times New Roman"/>
          <w:color w:val="0C0C0E"/>
          <w:sz w:val="24"/>
          <w:szCs w:val="24"/>
        </w:rPr>
        <w:t xml:space="preserve"> (azobih.gov.ba).</w:t>
      </w:r>
      <w:r>
        <w:rPr>
          <w:rFonts w:ascii="Times New Roman" w:hAnsi="Times New Roman" w:cs="Times New Roman"/>
          <w:sz w:val="24"/>
          <w:szCs w:val="24"/>
        </w:rPr>
        <w:t xml:space="preserve"> </w:t>
      </w:r>
      <w:r w:rsidR="000A5C6D" w:rsidRPr="004B5A0A">
        <w:rPr>
          <w:rFonts w:ascii="Times New Roman" w:hAnsi="Times New Roman" w:cs="Times New Roman"/>
          <w:sz w:val="24"/>
          <w:szCs w:val="24"/>
        </w:rPr>
        <w:t>Izvještaj obuhvata</w:t>
      </w:r>
      <w:r w:rsidR="00BE6A7D" w:rsidRPr="004B5A0A">
        <w:rPr>
          <w:rFonts w:ascii="Times New Roman" w:hAnsi="Times New Roman" w:cs="Times New Roman"/>
          <w:sz w:val="24"/>
          <w:szCs w:val="24"/>
        </w:rPr>
        <w:t xml:space="preserve"> podatke i pokazatelje prema podacima koji su dobijeni od entitetskih agencija za nadzor osiguranja kao i ostalih relevantnih institucija. Štampano izdanje Godišnjeg izvještaja dostavljeno je korisnicima u zemlji i inostranstvu, a skraćena verzija objavljena je u službenim glasilima BiH. U toku 202</w:t>
      </w:r>
      <w:r w:rsidR="000A5C6D" w:rsidRPr="004B5A0A">
        <w:rPr>
          <w:rFonts w:ascii="Times New Roman" w:hAnsi="Times New Roman" w:cs="Times New Roman"/>
          <w:sz w:val="24"/>
          <w:szCs w:val="24"/>
        </w:rPr>
        <w:t>3</w:t>
      </w:r>
      <w:r w:rsidR="00BE6A7D" w:rsidRPr="004B5A0A">
        <w:rPr>
          <w:rFonts w:ascii="Times New Roman" w:hAnsi="Times New Roman" w:cs="Times New Roman"/>
          <w:sz w:val="24"/>
          <w:szCs w:val="24"/>
        </w:rPr>
        <w:t xml:space="preserve">. godine, Agencija je na svojoj </w:t>
      </w:r>
      <w:r w:rsidR="00BE6A7D" w:rsidRPr="004B5A0A">
        <w:rPr>
          <w:rFonts w:ascii="Times New Roman" w:hAnsi="Times New Roman" w:cs="Times New Roman"/>
          <w:sz w:val="24"/>
          <w:szCs w:val="24"/>
        </w:rPr>
        <w:lastRenderedPageBreak/>
        <w:t>službenoj web stranici objavljivala kvartalne podatke o premijama osiguranja, štetama, rangiranju društava za osiguranje i koncentraciji tržišta u skladu sa raspoloživim podacima.</w:t>
      </w:r>
      <w:r w:rsidR="00766513" w:rsidRPr="004B5A0A">
        <w:rPr>
          <w:rFonts w:ascii="Times New Roman" w:hAnsi="Times New Roman" w:cs="Times New Roman"/>
          <w:sz w:val="24"/>
          <w:szCs w:val="24"/>
        </w:rPr>
        <w:t xml:space="preserve"> </w:t>
      </w:r>
      <w:r w:rsidR="00BE69E1">
        <w:rPr>
          <w:rFonts w:ascii="Times New Roman" w:hAnsi="Times New Roman" w:cs="Times New Roman"/>
          <w:sz w:val="24"/>
          <w:szCs w:val="24"/>
        </w:rPr>
        <w:t xml:space="preserve">Izrađen je i objavljen na web stranici Agencije  prvi Godišnji Bilten  Statistika tržišta osiguranja Bosne i Hercegovine za 2022. godinu. </w:t>
      </w:r>
      <w:r w:rsidR="00B67815" w:rsidRPr="004B5A0A">
        <w:rPr>
          <w:rFonts w:ascii="Times New Roman" w:hAnsi="Times New Roman" w:cs="Times New Roman"/>
          <w:sz w:val="24"/>
          <w:szCs w:val="24"/>
        </w:rPr>
        <w:t xml:space="preserve">Agencija je u cilju </w:t>
      </w:r>
      <w:r w:rsidR="00945D65" w:rsidRPr="004B5A0A">
        <w:rPr>
          <w:rFonts w:ascii="Times New Roman" w:hAnsi="Times New Roman" w:cs="Times New Roman"/>
          <w:sz w:val="24"/>
          <w:szCs w:val="24"/>
        </w:rPr>
        <w:t>realizacije planiranih aktivnosti</w:t>
      </w:r>
      <w:r w:rsidR="009D175E" w:rsidRPr="004B5A0A">
        <w:rPr>
          <w:rFonts w:ascii="Times New Roman" w:hAnsi="Times New Roman" w:cs="Times New Roman"/>
          <w:sz w:val="24"/>
          <w:szCs w:val="24"/>
        </w:rPr>
        <w:t xml:space="preserve"> za 202</w:t>
      </w:r>
      <w:r w:rsidR="000A5C6D" w:rsidRPr="004B5A0A">
        <w:rPr>
          <w:rFonts w:ascii="Times New Roman" w:hAnsi="Times New Roman" w:cs="Times New Roman"/>
          <w:sz w:val="24"/>
          <w:szCs w:val="24"/>
        </w:rPr>
        <w:t>3</w:t>
      </w:r>
      <w:r w:rsidR="009D175E" w:rsidRPr="004B5A0A">
        <w:rPr>
          <w:rFonts w:ascii="Times New Roman" w:hAnsi="Times New Roman" w:cs="Times New Roman"/>
          <w:sz w:val="24"/>
          <w:szCs w:val="24"/>
        </w:rPr>
        <w:t>. godinu i</w:t>
      </w:r>
      <w:r w:rsidR="00945D65" w:rsidRPr="004B5A0A">
        <w:rPr>
          <w:rFonts w:ascii="Times New Roman" w:hAnsi="Times New Roman" w:cs="Times New Roman"/>
          <w:sz w:val="24"/>
          <w:szCs w:val="24"/>
        </w:rPr>
        <w:t xml:space="preserve"> </w:t>
      </w:r>
      <w:r w:rsidR="00B67815" w:rsidRPr="004B5A0A">
        <w:rPr>
          <w:rFonts w:ascii="Times New Roman" w:hAnsi="Times New Roman" w:cs="Times New Roman"/>
          <w:sz w:val="24"/>
          <w:szCs w:val="24"/>
        </w:rPr>
        <w:t xml:space="preserve">unaprijeđenja saradnje sa </w:t>
      </w:r>
      <w:r w:rsidR="00B67815" w:rsidRPr="00BE69E1">
        <w:rPr>
          <w:rFonts w:ascii="Times New Roman" w:hAnsi="Times New Roman" w:cs="Times New Roman"/>
          <w:sz w:val="24"/>
          <w:szCs w:val="24"/>
        </w:rPr>
        <w:t>međunarodnim institucijama, asocijacijama i organizacijama iz oblasti osiguranja učestvovala na</w:t>
      </w:r>
      <w:r w:rsidR="000A5C6D" w:rsidRPr="00BE69E1">
        <w:rPr>
          <w:rFonts w:ascii="Times New Roman" w:hAnsi="Times New Roman" w:cs="Times New Roman"/>
          <w:sz w:val="24"/>
          <w:szCs w:val="24"/>
        </w:rPr>
        <w:t xml:space="preserve"> </w:t>
      </w:r>
      <w:r w:rsidR="009D175E" w:rsidRPr="00BE69E1">
        <w:rPr>
          <w:rFonts w:ascii="Times New Roman" w:hAnsi="Times New Roman" w:cs="Times New Roman"/>
          <w:sz w:val="24"/>
          <w:szCs w:val="24"/>
        </w:rPr>
        <w:t>seminarima</w:t>
      </w:r>
      <w:r w:rsidR="000A5C6D" w:rsidRPr="00BE69E1">
        <w:rPr>
          <w:rFonts w:ascii="Times New Roman" w:hAnsi="Times New Roman" w:cs="Times New Roman"/>
          <w:sz w:val="24"/>
          <w:szCs w:val="24"/>
        </w:rPr>
        <w:t xml:space="preserve">, konferencijama i sastancima </w:t>
      </w:r>
      <w:r w:rsidR="000A5C6D" w:rsidRPr="00BE69E1">
        <w:rPr>
          <w:rFonts w:ascii="Times New Roman" w:hAnsi="Times New Roman" w:cs="Times New Roman"/>
          <w:bCs/>
          <w:sz w:val="24"/>
          <w:szCs w:val="24"/>
          <w:lang w:val="hr-BA"/>
        </w:rPr>
        <w:t xml:space="preserve">kao što su Konferencija za Istočnu saradnju, Hrvatski dani osiguranja, Susret osiguravača i reosiguravača, Dani osiguranja BiH, Dani osiguranja RS, sastanci predstavnika Centralne, Istočne i Jugoistočne Evope i Procjena rizika od pranja novca i finansiranja turizma. </w:t>
      </w:r>
      <w:r w:rsidR="00BE69E1">
        <w:rPr>
          <w:rFonts w:ascii="Times New Roman" w:hAnsi="Times New Roman" w:cs="Times New Roman"/>
          <w:bCs/>
          <w:sz w:val="24"/>
          <w:szCs w:val="24"/>
          <w:lang w:val="hr-BA"/>
        </w:rPr>
        <w:t>Agencija je</w:t>
      </w:r>
      <w:r w:rsidR="000A5C6D" w:rsidRPr="00BE69E1">
        <w:rPr>
          <w:rFonts w:ascii="Times New Roman" w:hAnsi="Times New Roman" w:cs="Times New Roman"/>
          <w:bCs/>
          <w:sz w:val="24"/>
          <w:szCs w:val="24"/>
          <w:lang w:val="hr-BA"/>
        </w:rPr>
        <w:t xml:space="preserve"> u saradnji sa entitetskim agencijama za nadzor osiguranja radi</w:t>
      </w:r>
      <w:r w:rsidR="00BE69E1">
        <w:rPr>
          <w:rFonts w:ascii="Times New Roman" w:hAnsi="Times New Roman" w:cs="Times New Roman"/>
          <w:bCs/>
          <w:sz w:val="24"/>
          <w:szCs w:val="24"/>
          <w:lang w:val="hr-BA"/>
        </w:rPr>
        <w:t>la</w:t>
      </w:r>
      <w:r w:rsidR="000A5C6D" w:rsidRPr="00BE69E1">
        <w:rPr>
          <w:rFonts w:ascii="Times New Roman" w:hAnsi="Times New Roman" w:cs="Times New Roman"/>
          <w:bCs/>
          <w:sz w:val="24"/>
          <w:szCs w:val="24"/>
          <w:lang w:val="hr-BA"/>
        </w:rPr>
        <w:t xml:space="preserve"> na aktivnostima pripreme teksta memoranduma o razumjevanju za razmjenu podataka kako bi u skladu sa svojim nadležnostima a uz saradnju s entitetskim agencijama za nadzor, zaključila ugovore ili memorandume sa nadležnim organima drugih zemalja.</w:t>
      </w:r>
    </w:p>
    <w:p w14:paraId="0CB379F2" w14:textId="4FE90B9F" w:rsidR="0002288A" w:rsidRPr="004B5A0A" w:rsidRDefault="00026A9E" w:rsidP="00766513">
      <w:pPr>
        <w:spacing w:after="0" w:line="240" w:lineRule="auto"/>
        <w:jc w:val="both"/>
        <w:rPr>
          <w:rStyle w:val="Strong"/>
          <w:rFonts w:ascii="Times New Roman" w:hAnsi="Times New Roman" w:cs="Times New Roman"/>
          <w:sz w:val="24"/>
          <w:szCs w:val="24"/>
        </w:rPr>
      </w:pPr>
      <w:r w:rsidRPr="004B5A0A">
        <w:rPr>
          <w:rFonts w:ascii="Times New Roman" w:hAnsi="Times New Roman" w:cs="Times New Roman"/>
          <w:sz w:val="24"/>
          <w:szCs w:val="24"/>
        </w:rPr>
        <w:t>Agencija je putem svojih predstavnika aktivno učestvovala na sastancima i obukama koje je organiziralo Ministarstvo sigurnosti Bosne i Hercegovine. U cilju izrade Akcionog plana za borbu protiv pranja novca i finansiranja terorizma u Bo</w:t>
      </w:r>
      <w:r w:rsidR="004B5A0A" w:rsidRPr="004B5A0A">
        <w:rPr>
          <w:rFonts w:ascii="Times New Roman" w:hAnsi="Times New Roman" w:cs="Times New Roman"/>
          <w:sz w:val="24"/>
          <w:szCs w:val="24"/>
        </w:rPr>
        <w:t>sni i Hercegovini za period 2022-2024</w:t>
      </w:r>
      <w:r w:rsidRPr="004B5A0A">
        <w:rPr>
          <w:rFonts w:ascii="Times New Roman" w:hAnsi="Times New Roman" w:cs="Times New Roman"/>
          <w:sz w:val="24"/>
          <w:szCs w:val="24"/>
        </w:rPr>
        <w:t>. godine a u skladu sa preporukama FATF-a i Moneyval-a, Agencija je u saradnji sa predstavnicima drugih institucija i na osnovu podataka dobijenih od entitetskih agencija za nadzor osiguranja i publikacije Statis</w:t>
      </w:r>
      <w:r w:rsidR="004B5A0A" w:rsidRPr="004B5A0A">
        <w:rPr>
          <w:rFonts w:ascii="Times New Roman" w:hAnsi="Times New Roman" w:cs="Times New Roman"/>
          <w:sz w:val="24"/>
          <w:szCs w:val="24"/>
        </w:rPr>
        <w:t>tika tržišta  osiguranja za 2022</w:t>
      </w:r>
      <w:r w:rsidRPr="004B5A0A">
        <w:rPr>
          <w:rFonts w:ascii="Times New Roman" w:hAnsi="Times New Roman" w:cs="Times New Roman"/>
          <w:sz w:val="24"/>
          <w:szCs w:val="24"/>
        </w:rPr>
        <w:t>. godinu, sačinila dio nacionalne procjene koji se odnosi na Bosnu i Hercegovinu.</w:t>
      </w:r>
      <w:r w:rsidR="00766513" w:rsidRPr="004B5A0A">
        <w:rPr>
          <w:rFonts w:ascii="Times New Roman" w:hAnsi="Times New Roman" w:cs="Times New Roman"/>
          <w:sz w:val="24"/>
          <w:szCs w:val="24"/>
        </w:rPr>
        <w:t xml:space="preserve"> </w:t>
      </w:r>
    </w:p>
    <w:p w14:paraId="771A17F8" w14:textId="77777777" w:rsidR="00051EC0" w:rsidRPr="009271AF" w:rsidRDefault="00051EC0" w:rsidP="00766513">
      <w:pPr>
        <w:pStyle w:val="NoSpacing"/>
        <w:jc w:val="both"/>
        <w:rPr>
          <w:rFonts w:ascii="Times New Roman" w:hAnsi="Times New Roman" w:cs="Times New Roman"/>
          <w:sz w:val="24"/>
          <w:szCs w:val="24"/>
          <w:highlight w:val="yellow"/>
          <w:lang w:val="hr-BA"/>
        </w:rPr>
      </w:pPr>
    </w:p>
    <w:p w14:paraId="60C05CEC" w14:textId="77777777" w:rsidR="00DB0D43" w:rsidRPr="009271AF" w:rsidRDefault="00DB0D43" w:rsidP="00766513">
      <w:pPr>
        <w:pStyle w:val="NoSpacing"/>
        <w:jc w:val="both"/>
        <w:rPr>
          <w:rFonts w:ascii="Times New Roman" w:hAnsi="Times New Roman" w:cs="Times New Roman"/>
          <w:sz w:val="24"/>
          <w:szCs w:val="24"/>
          <w:highlight w:val="yellow"/>
          <w:lang w:val="hr-BA"/>
        </w:rPr>
      </w:pPr>
    </w:p>
    <w:p w14:paraId="137D74AE" w14:textId="6200AE4D" w:rsidR="008854EC" w:rsidRPr="007039E8" w:rsidRDefault="00352060" w:rsidP="00766513">
      <w:pPr>
        <w:pStyle w:val="NoSpacing"/>
        <w:jc w:val="both"/>
        <w:rPr>
          <w:rFonts w:ascii="Times New Roman" w:hAnsi="Times New Roman" w:cs="Times New Roman"/>
          <w:b/>
          <w:sz w:val="24"/>
          <w:szCs w:val="24"/>
          <w:lang w:val="hr-BA"/>
        </w:rPr>
      </w:pPr>
      <w:r w:rsidRPr="007039E8">
        <w:rPr>
          <w:rFonts w:ascii="Times New Roman" w:hAnsi="Times New Roman" w:cs="Times New Roman"/>
          <w:b/>
          <w:sz w:val="24"/>
          <w:szCs w:val="24"/>
          <w:lang w:val="hr-BA"/>
        </w:rPr>
        <w:t>Ostale aktivnosti</w:t>
      </w:r>
      <w:r w:rsidR="006F4C44" w:rsidRPr="007039E8">
        <w:rPr>
          <w:rFonts w:ascii="Times New Roman" w:hAnsi="Times New Roman" w:cs="Times New Roman"/>
          <w:b/>
          <w:sz w:val="24"/>
          <w:szCs w:val="24"/>
          <w:lang w:val="hr-BA"/>
        </w:rPr>
        <w:t xml:space="preserve"> Agencije</w:t>
      </w:r>
    </w:p>
    <w:p w14:paraId="3F1676AF" w14:textId="77777777" w:rsidR="00051EC0" w:rsidRPr="009271AF" w:rsidRDefault="00051EC0" w:rsidP="00766513">
      <w:pPr>
        <w:pStyle w:val="NoSpacing"/>
        <w:jc w:val="both"/>
        <w:rPr>
          <w:rFonts w:ascii="Times New Roman" w:hAnsi="Times New Roman" w:cs="Times New Roman"/>
          <w:b/>
          <w:sz w:val="24"/>
          <w:szCs w:val="24"/>
          <w:highlight w:val="yellow"/>
          <w:lang w:val="hr-BA"/>
        </w:rPr>
      </w:pPr>
    </w:p>
    <w:p w14:paraId="484280A0" w14:textId="7D683DBC" w:rsidR="00DB0D43" w:rsidRDefault="00A0153F" w:rsidP="007039E8">
      <w:pPr>
        <w:spacing w:line="240" w:lineRule="auto"/>
        <w:jc w:val="both"/>
        <w:rPr>
          <w:rFonts w:ascii="Times New Roman" w:hAnsi="Times New Roman" w:cs="Times New Roman"/>
          <w:sz w:val="24"/>
          <w:szCs w:val="24"/>
        </w:rPr>
      </w:pPr>
      <w:r w:rsidRPr="00A0153F">
        <w:rPr>
          <w:rFonts w:ascii="Times New Roman" w:hAnsi="Times New Roman" w:cs="Times New Roman"/>
          <w:sz w:val="24"/>
          <w:szCs w:val="24"/>
        </w:rPr>
        <w:t>Vijeće ministara Bosne i Hercegovine je na 7.</w:t>
      </w:r>
      <w:r w:rsidR="00612DB1">
        <w:rPr>
          <w:rFonts w:ascii="Times New Roman" w:hAnsi="Times New Roman" w:cs="Times New Roman"/>
          <w:sz w:val="24"/>
          <w:szCs w:val="24"/>
        </w:rPr>
        <w:t xml:space="preserve"> </w:t>
      </w:r>
      <w:r w:rsidRPr="00A0153F">
        <w:rPr>
          <w:rFonts w:ascii="Times New Roman" w:hAnsi="Times New Roman" w:cs="Times New Roman"/>
          <w:sz w:val="24"/>
          <w:szCs w:val="24"/>
        </w:rPr>
        <w:t xml:space="preserve">sjednici održanoj 30.03.2023.godine dalo saglasnost na novi Pravilnik o unutrašnjoj organizaciji </w:t>
      </w:r>
      <w:r>
        <w:rPr>
          <w:rFonts w:ascii="Times New Roman" w:hAnsi="Times New Roman" w:cs="Times New Roman"/>
          <w:sz w:val="24"/>
          <w:szCs w:val="24"/>
        </w:rPr>
        <w:t>Agencije za osiguranje u Bosni i Hercegovini</w:t>
      </w:r>
      <w:r w:rsidRPr="00A0153F">
        <w:rPr>
          <w:rFonts w:ascii="Times New Roman" w:hAnsi="Times New Roman" w:cs="Times New Roman"/>
          <w:sz w:val="24"/>
          <w:szCs w:val="24"/>
        </w:rPr>
        <w:t xml:space="preserve"> koji je stupio na snagu 25.04.2023.godine.</w:t>
      </w:r>
      <w:r w:rsidR="007039E8">
        <w:rPr>
          <w:rFonts w:ascii="Times New Roman" w:hAnsi="Times New Roman" w:cs="Times New Roman"/>
          <w:sz w:val="24"/>
          <w:szCs w:val="24"/>
        </w:rPr>
        <w:t xml:space="preserve"> Ovim Pravilnikom je zadržana ista struktura i broj izvršilaca kakvu je predviđao i raniji Pravilnik o unutrašnjoj organizaciji Agencije.</w:t>
      </w:r>
    </w:p>
    <w:p w14:paraId="14F4BF37" w14:textId="01E39DB7" w:rsidR="00041BF0" w:rsidRDefault="00041BF0" w:rsidP="00041BF0">
      <w:pPr>
        <w:pStyle w:val="NoSpacing"/>
        <w:jc w:val="both"/>
        <w:rPr>
          <w:rFonts w:ascii="Times New Roman" w:eastAsia="Calibri" w:hAnsi="Times New Roman" w:cs="Times New Roman"/>
          <w:color w:val="000000"/>
          <w:sz w:val="24"/>
          <w:szCs w:val="24"/>
          <w:shd w:val="clear" w:color="auto" w:fill="FFFFFF"/>
          <w:lang w:val="en-US"/>
        </w:rPr>
      </w:pPr>
      <w:proofErr w:type="spellStart"/>
      <w:r>
        <w:rPr>
          <w:rFonts w:ascii="Times New Roman" w:eastAsia="Calibri" w:hAnsi="Times New Roman" w:cs="Times New Roman"/>
          <w:color w:val="000000"/>
          <w:sz w:val="24"/>
          <w:szCs w:val="24"/>
          <w:shd w:val="clear" w:color="auto" w:fill="FFFFFF"/>
          <w:lang w:val="en-US"/>
        </w:rPr>
        <w:t>Predstavnici</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Agencije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su</w:t>
      </w:r>
      <w:proofErr w:type="spellEnd"/>
      <w:r>
        <w:rPr>
          <w:rFonts w:ascii="Times New Roman" w:eastAsia="Calibri" w:hAnsi="Times New Roman" w:cs="Times New Roman"/>
          <w:color w:val="000000"/>
          <w:sz w:val="24"/>
          <w:szCs w:val="24"/>
          <w:shd w:val="clear" w:color="auto" w:fill="FFFFFF"/>
          <w:lang w:val="en-US"/>
        </w:rPr>
        <w:t xml:space="preserve"> 21.12.2023.godine </w:t>
      </w:r>
      <w:proofErr w:type="spellStart"/>
      <w:r>
        <w:rPr>
          <w:rFonts w:ascii="Times New Roman" w:eastAsia="Calibri" w:hAnsi="Times New Roman" w:cs="Times New Roman"/>
          <w:color w:val="000000"/>
          <w:sz w:val="24"/>
          <w:szCs w:val="24"/>
          <w:shd w:val="clear" w:color="auto" w:fill="FFFFFF"/>
          <w:lang w:val="en-US"/>
        </w:rPr>
        <w:t>održali</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sastanak</w:t>
      </w:r>
      <w:proofErr w:type="spellEnd"/>
      <w:r>
        <w:rPr>
          <w:rFonts w:ascii="Times New Roman" w:eastAsia="Calibri" w:hAnsi="Times New Roman" w:cs="Times New Roman"/>
          <w:color w:val="000000"/>
          <w:sz w:val="24"/>
          <w:szCs w:val="24"/>
          <w:shd w:val="clear" w:color="auto" w:fill="FFFFFF"/>
          <w:lang w:val="en-US"/>
        </w:rPr>
        <w:t xml:space="preserve"> </w:t>
      </w:r>
      <w:proofErr w:type="spellStart"/>
      <w:proofErr w:type="gramStart"/>
      <w:r>
        <w:rPr>
          <w:rFonts w:ascii="Times New Roman" w:eastAsia="Calibri" w:hAnsi="Times New Roman" w:cs="Times New Roman"/>
          <w:color w:val="000000"/>
          <w:sz w:val="24"/>
          <w:szCs w:val="24"/>
          <w:shd w:val="clear" w:color="auto" w:fill="FFFFFF"/>
          <w:lang w:val="en-US"/>
        </w:rPr>
        <w:t>sa</w:t>
      </w:r>
      <w:proofErr w:type="spellEnd"/>
      <w:proofErr w:type="gram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članovima</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Zajedničke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komisije</w:t>
      </w:r>
      <w:proofErr w:type="spellEnd"/>
      <w:r>
        <w:rPr>
          <w:rFonts w:ascii="Times New Roman" w:eastAsia="Calibri" w:hAnsi="Times New Roman" w:cs="Times New Roman"/>
          <w:color w:val="000000"/>
          <w:sz w:val="24"/>
          <w:szCs w:val="24"/>
          <w:shd w:val="clear" w:color="auto" w:fill="FFFFFF"/>
          <w:lang w:val="en-US"/>
        </w:rPr>
        <w:t xml:space="preserve"> za </w:t>
      </w:r>
      <w:proofErr w:type="spellStart"/>
      <w:r>
        <w:rPr>
          <w:rFonts w:ascii="Times New Roman" w:eastAsia="Calibri" w:hAnsi="Times New Roman" w:cs="Times New Roman"/>
          <w:color w:val="000000"/>
          <w:sz w:val="24"/>
          <w:szCs w:val="24"/>
          <w:shd w:val="clear" w:color="auto" w:fill="FFFFFF"/>
          <w:lang w:val="en-US"/>
        </w:rPr>
        <w:t>ekonomske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reforme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i</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razvoj</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Parlamentarne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skupštine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Bosne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i</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Hercegovine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na</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kome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su</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članovi</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Komisije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upoznati</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sa</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nadležnostima</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Agencije</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i</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trenutnim</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aktivnostima</w:t>
      </w:r>
      <w:proofErr w:type="spellEnd"/>
      <w:r>
        <w:rPr>
          <w:rFonts w:ascii="Times New Roman" w:eastAsia="Calibri" w:hAnsi="Times New Roman" w:cs="Times New Roman"/>
          <w:color w:val="000000"/>
          <w:sz w:val="24"/>
          <w:szCs w:val="24"/>
          <w:shd w:val="clear" w:color="auto" w:fill="FFFFFF"/>
          <w:lang w:val="en-US"/>
        </w:rPr>
        <w:t xml:space="preserve"> </w:t>
      </w:r>
      <w:proofErr w:type="spellStart"/>
      <w:r>
        <w:rPr>
          <w:rFonts w:ascii="Times New Roman" w:eastAsia="Calibri" w:hAnsi="Times New Roman" w:cs="Times New Roman"/>
          <w:color w:val="000000"/>
          <w:sz w:val="24"/>
          <w:szCs w:val="24"/>
          <w:shd w:val="clear" w:color="auto" w:fill="FFFFFF"/>
          <w:lang w:val="en-US"/>
        </w:rPr>
        <w:t>koje</w:t>
      </w:r>
      <w:proofErr w:type="spellEnd"/>
      <w:r>
        <w:rPr>
          <w:rFonts w:ascii="Times New Roman" w:eastAsia="Calibri" w:hAnsi="Times New Roman" w:cs="Times New Roman"/>
          <w:color w:val="000000"/>
          <w:sz w:val="24"/>
          <w:szCs w:val="24"/>
          <w:shd w:val="clear" w:color="auto" w:fill="FFFFFF"/>
          <w:lang w:val="en-US"/>
        </w:rPr>
        <w:t xml:space="preserve"> se </w:t>
      </w:r>
      <w:proofErr w:type="spellStart"/>
      <w:r>
        <w:rPr>
          <w:rFonts w:ascii="Times New Roman" w:eastAsia="Calibri" w:hAnsi="Times New Roman" w:cs="Times New Roman"/>
          <w:color w:val="000000"/>
          <w:sz w:val="24"/>
          <w:szCs w:val="24"/>
          <w:shd w:val="clear" w:color="auto" w:fill="FFFFFF"/>
          <w:lang w:val="en-US"/>
        </w:rPr>
        <w:t>odvijaju</w:t>
      </w:r>
      <w:proofErr w:type="spellEnd"/>
      <w:r>
        <w:rPr>
          <w:rFonts w:ascii="Times New Roman" w:eastAsia="Calibri" w:hAnsi="Times New Roman" w:cs="Times New Roman"/>
          <w:color w:val="000000"/>
          <w:sz w:val="24"/>
          <w:szCs w:val="24"/>
          <w:shd w:val="clear" w:color="auto" w:fill="FFFFFF"/>
          <w:lang w:val="en-US"/>
        </w:rPr>
        <w:t xml:space="preserve"> u </w:t>
      </w:r>
      <w:proofErr w:type="spellStart"/>
      <w:r>
        <w:rPr>
          <w:rFonts w:ascii="Times New Roman" w:eastAsia="Calibri" w:hAnsi="Times New Roman" w:cs="Times New Roman"/>
          <w:color w:val="000000"/>
          <w:sz w:val="24"/>
          <w:szCs w:val="24"/>
          <w:shd w:val="clear" w:color="auto" w:fill="FFFFFF"/>
          <w:lang w:val="en-US"/>
        </w:rPr>
        <w:t>Agenciji</w:t>
      </w:r>
      <w:proofErr w:type="spellEnd"/>
      <w:r>
        <w:rPr>
          <w:rFonts w:ascii="Times New Roman" w:eastAsia="Calibri" w:hAnsi="Times New Roman" w:cs="Times New Roman"/>
          <w:color w:val="000000"/>
          <w:sz w:val="24"/>
          <w:szCs w:val="24"/>
          <w:shd w:val="clear" w:color="auto" w:fill="FFFFFF"/>
          <w:lang w:val="en-US"/>
        </w:rPr>
        <w:t xml:space="preserve">. </w:t>
      </w:r>
    </w:p>
    <w:p w14:paraId="32DDE77D" w14:textId="77777777" w:rsidR="00041BF0" w:rsidRDefault="00041BF0" w:rsidP="008945B9">
      <w:pPr>
        <w:spacing w:after="0" w:line="240" w:lineRule="auto"/>
        <w:jc w:val="both"/>
        <w:rPr>
          <w:rFonts w:ascii="Times New Roman" w:hAnsi="Times New Roman" w:cs="Times New Roman"/>
          <w:i/>
          <w:iCs/>
          <w:color w:val="000000"/>
          <w:sz w:val="24"/>
          <w:szCs w:val="24"/>
          <w:shd w:val="clear" w:color="auto" w:fill="FFFFFF"/>
        </w:rPr>
      </w:pPr>
    </w:p>
    <w:p w14:paraId="1C460311" w14:textId="06DFE386" w:rsidR="00CC23AD" w:rsidRPr="003E2A12" w:rsidRDefault="00917687" w:rsidP="008945B9">
      <w:pPr>
        <w:spacing w:after="0" w:line="240" w:lineRule="auto"/>
        <w:jc w:val="both"/>
        <w:rPr>
          <w:rFonts w:ascii="Times New Roman" w:hAnsi="Times New Roman" w:cs="Times New Roman"/>
          <w:sz w:val="24"/>
          <w:szCs w:val="24"/>
          <w:lang w:val="hr-BA"/>
        </w:rPr>
      </w:pPr>
      <w:r w:rsidRPr="00612DB1">
        <w:rPr>
          <w:rFonts w:ascii="Times New Roman" w:hAnsi="Times New Roman" w:cs="Times New Roman"/>
          <w:sz w:val="24"/>
          <w:szCs w:val="24"/>
          <w:lang w:val="hr-BA"/>
        </w:rPr>
        <w:t>Na web stranici</w:t>
      </w:r>
      <w:r w:rsidR="001B32D5" w:rsidRPr="00612DB1">
        <w:rPr>
          <w:rFonts w:ascii="Times New Roman" w:hAnsi="Times New Roman" w:cs="Times New Roman"/>
          <w:sz w:val="24"/>
          <w:szCs w:val="24"/>
          <w:lang w:val="hr-BA"/>
        </w:rPr>
        <w:t xml:space="preserve"> Agencije </w:t>
      </w:r>
      <w:r w:rsidR="001B32D5" w:rsidRPr="00612DB1">
        <w:rPr>
          <w:rFonts w:ascii="Times New Roman" w:eastAsia="Calibri" w:hAnsi="Times New Roman" w:cs="Times New Roman"/>
          <w:sz w:val="24"/>
          <w:szCs w:val="24"/>
          <w:lang w:val="hr-BA"/>
        </w:rPr>
        <w:t>objavljuju</w:t>
      </w:r>
      <w:r w:rsidR="001B32D5" w:rsidRPr="00612DB1">
        <w:rPr>
          <w:rFonts w:ascii="Times New Roman" w:hAnsi="Times New Roman" w:cs="Times New Roman"/>
          <w:sz w:val="24"/>
          <w:szCs w:val="24"/>
          <w:lang w:val="hr-BA"/>
        </w:rPr>
        <w:t xml:space="preserve"> </w:t>
      </w:r>
      <w:r w:rsidR="002079DB" w:rsidRPr="00612DB1">
        <w:rPr>
          <w:rFonts w:ascii="Times New Roman" w:hAnsi="Times New Roman" w:cs="Times New Roman"/>
          <w:sz w:val="24"/>
          <w:szCs w:val="24"/>
          <w:lang w:val="hr-BA"/>
        </w:rPr>
        <w:t xml:space="preserve">se </w:t>
      </w:r>
      <w:r w:rsidR="001B32D5" w:rsidRPr="00612DB1">
        <w:rPr>
          <w:rFonts w:ascii="Times New Roman" w:hAnsi="Times New Roman" w:cs="Times New Roman"/>
          <w:sz w:val="24"/>
          <w:szCs w:val="24"/>
          <w:lang w:val="hr-BA"/>
        </w:rPr>
        <w:t>dokumenti značajni za funkcionisanje i rad Agencije. U toku 20</w:t>
      </w:r>
      <w:r w:rsidR="00F94360" w:rsidRPr="00612DB1">
        <w:rPr>
          <w:rFonts w:ascii="Times New Roman" w:hAnsi="Times New Roman" w:cs="Times New Roman"/>
          <w:sz w:val="24"/>
          <w:szCs w:val="24"/>
          <w:lang w:val="hr-BA"/>
        </w:rPr>
        <w:t>2</w:t>
      </w:r>
      <w:r w:rsidR="00612DB1" w:rsidRPr="00612DB1">
        <w:rPr>
          <w:rFonts w:ascii="Times New Roman" w:hAnsi="Times New Roman" w:cs="Times New Roman"/>
          <w:sz w:val="24"/>
          <w:szCs w:val="24"/>
          <w:lang w:val="hr-BA"/>
        </w:rPr>
        <w:t>3</w:t>
      </w:r>
      <w:r w:rsidR="009B300F" w:rsidRPr="00612DB1">
        <w:rPr>
          <w:rFonts w:ascii="Times New Roman" w:hAnsi="Times New Roman" w:cs="Times New Roman"/>
          <w:sz w:val="24"/>
          <w:szCs w:val="24"/>
          <w:lang w:val="hr-BA"/>
        </w:rPr>
        <w:t>.</w:t>
      </w:r>
      <w:r w:rsidR="001B32D5" w:rsidRPr="00612DB1">
        <w:rPr>
          <w:rFonts w:ascii="Times New Roman" w:hAnsi="Times New Roman" w:cs="Times New Roman"/>
          <w:sz w:val="24"/>
          <w:szCs w:val="24"/>
          <w:lang w:val="hr-BA"/>
        </w:rPr>
        <w:t xml:space="preserve">godine objavljeni su dokumenti u skladu </w:t>
      </w:r>
      <w:r w:rsidR="001B32D5" w:rsidRPr="004B53A3">
        <w:rPr>
          <w:rFonts w:ascii="Times New Roman" w:hAnsi="Times New Roman" w:cs="Times New Roman"/>
          <w:sz w:val="24"/>
          <w:szCs w:val="24"/>
          <w:lang w:val="hr-BA"/>
        </w:rPr>
        <w:t>sa Odlukom o godišnjem planiranju</w:t>
      </w:r>
      <w:r w:rsidR="0019694A" w:rsidRPr="004B53A3">
        <w:rPr>
          <w:rFonts w:ascii="Times New Roman" w:hAnsi="Times New Roman" w:cs="Times New Roman"/>
          <w:sz w:val="24"/>
          <w:szCs w:val="24"/>
          <w:lang w:val="hr-BA"/>
        </w:rPr>
        <w:t xml:space="preserve"> rada</w:t>
      </w:r>
      <w:r w:rsidR="001B32D5" w:rsidRPr="004B53A3">
        <w:rPr>
          <w:rFonts w:ascii="Times New Roman" w:hAnsi="Times New Roman" w:cs="Times New Roman"/>
          <w:sz w:val="24"/>
          <w:szCs w:val="24"/>
          <w:lang w:val="hr-BA"/>
        </w:rPr>
        <w:t xml:space="preserve"> </w:t>
      </w:r>
      <w:r w:rsidR="0019694A" w:rsidRPr="004B53A3">
        <w:rPr>
          <w:rFonts w:ascii="Times New Roman" w:hAnsi="Times New Roman" w:cs="Times New Roman"/>
          <w:sz w:val="24"/>
          <w:szCs w:val="24"/>
          <w:lang w:val="hr-BA"/>
        </w:rPr>
        <w:t xml:space="preserve">načinu praćenja i izvještavanja o radu u institucijama </w:t>
      </w:r>
      <w:r w:rsidR="0053018A" w:rsidRPr="004B53A3">
        <w:rPr>
          <w:rFonts w:ascii="Times New Roman" w:hAnsi="Times New Roman" w:cs="Times New Roman"/>
          <w:sz w:val="24"/>
          <w:szCs w:val="24"/>
          <w:lang w:val="hr-HR"/>
        </w:rPr>
        <w:t>Bosne i Hercegovine</w:t>
      </w:r>
      <w:r w:rsidR="0019694A" w:rsidRPr="004B53A3">
        <w:rPr>
          <w:rFonts w:ascii="Times New Roman" w:hAnsi="Times New Roman" w:cs="Times New Roman"/>
          <w:sz w:val="24"/>
          <w:szCs w:val="24"/>
          <w:lang w:val="hr-BA"/>
        </w:rPr>
        <w:t xml:space="preserve"> („Službeni glasnik BiH“, broj 94/14)</w:t>
      </w:r>
      <w:r w:rsidR="00C418E7" w:rsidRPr="004B53A3">
        <w:rPr>
          <w:rFonts w:ascii="Times New Roman" w:hAnsi="Times New Roman" w:cs="Times New Roman"/>
          <w:sz w:val="24"/>
          <w:szCs w:val="24"/>
          <w:lang w:val="hr-BA"/>
        </w:rPr>
        <w:t xml:space="preserve"> </w:t>
      </w:r>
      <w:r w:rsidR="004B53A3">
        <w:rPr>
          <w:rFonts w:ascii="Times New Roman" w:hAnsi="Times New Roman" w:cs="Times New Roman"/>
          <w:sz w:val="24"/>
          <w:szCs w:val="24"/>
          <w:lang w:val="hr-BA"/>
        </w:rPr>
        <w:t xml:space="preserve">i </w:t>
      </w:r>
      <w:r w:rsidR="004070F4">
        <w:rPr>
          <w:rFonts w:ascii="Times New Roman" w:hAnsi="Times New Roman" w:cs="Times New Roman"/>
          <w:sz w:val="24"/>
          <w:szCs w:val="24"/>
          <w:lang w:val="hr-BA"/>
        </w:rPr>
        <w:t>Odlukom o godišnjem planiranju rada i načinu praćenja i izvještavanja u intitucijama Bosne i Hercegovine („Službeni glasnik BiH“, broj 80/22</w:t>
      </w:r>
      <w:r w:rsidR="004070F4" w:rsidRPr="00F473A8">
        <w:rPr>
          <w:rFonts w:ascii="Times New Roman" w:hAnsi="Times New Roman" w:cs="Times New Roman"/>
          <w:sz w:val="24"/>
          <w:szCs w:val="24"/>
          <w:lang w:val="hr-BA"/>
        </w:rPr>
        <w:t>)</w:t>
      </w:r>
      <w:r w:rsidR="005A70ED" w:rsidRPr="00F473A8">
        <w:rPr>
          <w:rFonts w:ascii="Times New Roman" w:hAnsi="Times New Roman" w:cs="Times New Roman"/>
          <w:sz w:val="24"/>
          <w:szCs w:val="24"/>
          <w:lang w:val="hr-BA"/>
        </w:rPr>
        <w:t>.</w:t>
      </w:r>
      <w:r w:rsidR="00830D8E" w:rsidRPr="00F473A8">
        <w:rPr>
          <w:rFonts w:ascii="Times New Roman" w:hAnsi="Times New Roman" w:cs="Times New Roman"/>
          <w:sz w:val="24"/>
          <w:szCs w:val="24"/>
          <w:lang w:val="hr-BA"/>
        </w:rPr>
        <w:t xml:space="preserve"> </w:t>
      </w:r>
      <w:r w:rsidR="00273E24" w:rsidRPr="00F473A8">
        <w:rPr>
          <w:rFonts w:ascii="Times New Roman" w:hAnsi="Times New Roman" w:cs="Times New Roman"/>
          <w:sz w:val="24"/>
          <w:szCs w:val="24"/>
          <w:lang w:val="hr-BA"/>
        </w:rPr>
        <w:t xml:space="preserve">U skladu sa </w:t>
      </w:r>
      <w:r w:rsidR="00F473A8" w:rsidRPr="00F473A8">
        <w:rPr>
          <w:rFonts w:ascii="Times New Roman" w:hAnsi="Times New Roman" w:cs="Times New Roman"/>
          <w:sz w:val="24"/>
          <w:szCs w:val="24"/>
          <w:lang w:val="hr-BA"/>
        </w:rPr>
        <w:t xml:space="preserve">Odlukom o godišnjem planiranju rada načinu praćenja i izvještavanja o radu u institucijama </w:t>
      </w:r>
      <w:r w:rsidR="00F473A8" w:rsidRPr="00F473A8">
        <w:rPr>
          <w:rFonts w:ascii="Times New Roman" w:hAnsi="Times New Roman" w:cs="Times New Roman"/>
          <w:sz w:val="24"/>
          <w:szCs w:val="24"/>
          <w:lang w:val="hr-HR"/>
        </w:rPr>
        <w:t>Bosne i Hercegovine</w:t>
      </w:r>
      <w:r w:rsidR="00997F8B" w:rsidRPr="00F473A8">
        <w:rPr>
          <w:rFonts w:ascii="Times New Roman" w:hAnsi="Times New Roman" w:cs="Times New Roman"/>
          <w:sz w:val="24"/>
          <w:szCs w:val="24"/>
          <w:lang w:val="hr-BA"/>
        </w:rPr>
        <w:t>,</w:t>
      </w:r>
      <w:r w:rsidR="00273E24" w:rsidRPr="00F473A8">
        <w:rPr>
          <w:rFonts w:ascii="Times New Roman" w:hAnsi="Times New Roman" w:cs="Times New Roman"/>
          <w:sz w:val="24"/>
          <w:szCs w:val="24"/>
          <w:lang w:val="hr-BA"/>
        </w:rPr>
        <w:t xml:space="preserve"> Agencija je sačinila </w:t>
      </w:r>
      <w:r w:rsidR="00F473A8" w:rsidRPr="00F473A8">
        <w:rPr>
          <w:rFonts w:ascii="Times New Roman" w:hAnsi="Times New Roman" w:cs="Times New Roman"/>
          <w:sz w:val="24"/>
          <w:szCs w:val="24"/>
          <w:lang w:val="hr-BA"/>
        </w:rPr>
        <w:t>Prijedlog Izvještaja o radu Agencije za osiguranje u Bosni i Hercegovini za 2022.</w:t>
      </w:r>
      <w:r w:rsidR="005A6A03">
        <w:rPr>
          <w:rFonts w:ascii="Times New Roman" w:hAnsi="Times New Roman" w:cs="Times New Roman"/>
          <w:sz w:val="24"/>
          <w:szCs w:val="24"/>
          <w:lang w:val="hr-BA"/>
        </w:rPr>
        <w:t xml:space="preserve"> </w:t>
      </w:r>
      <w:r w:rsidR="00117645">
        <w:rPr>
          <w:rFonts w:ascii="Times New Roman" w:hAnsi="Times New Roman" w:cs="Times New Roman"/>
          <w:sz w:val="24"/>
          <w:szCs w:val="24"/>
          <w:lang w:val="hr-BA"/>
        </w:rPr>
        <w:t>godinu.</w:t>
      </w:r>
      <w:r w:rsidR="00F473A8" w:rsidRPr="00F473A8">
        <w:rPr>
          <w:rFonts w:ascii="Times New Roman" w:hAnsi="Times New Roman" w:cs="Times New Roman"/>
          <w:sz w:val="24"/>
          <w:szCs w:val="24"/>
          <w:lang w:val="hr-BA"/>
        </w:rPr>
        <w:t xml:space="preserve"> U skladu sa </w:t>
      </w:r>
      <w:r w:rsidR="003E2A12">
        <w:rPr>
          <w:rFonts w:ascii="Times New Roman" w:hAnsi="Times New Roman" w:cs="Times New Roman"/>
          <w:sz w:val="24"/>
          <w:szCs w:val="24"/>
          <w:lang w:val="hr-BA"/>
        </w:rPr>
        <w:t>Odlukom o godišnjem planiranju rada i načinu praćenja i izvještavanja u intitucijama Bosne i Hercegovine</w:t>
      </w:r>
      <w:r w:rsidR="00F473A8" w:rsidRPr="00F473A8">
        <w:rPr>
          <w:rFonts w:ascii="Times New Roman" w:hAnsi="Times New Roman" w:cs="Times New Roman"/>
          <w:sz w:val="24"/>
          <w:szCs w:val="24"/>
          <w:lang w:val="hr-BA"/>
        </w:rPr>
        <w:t xml:space="preserve">, Agencija je sačinila </w:t>
      </w:r>
      <w:r w:rsidR="00C93878" w:rsidRPr="003E2A12">
        <w:rPr>
          <w:rFonts w:ascii="Times New Roman" w:hAnsi="Times New Roman" w:cs="Times New Roman"/>
          <w:sz w:val="24"/>
          <w:szCs w:val="24"/>
          <w:lang w:val="hr-BA"/>
        </w:rPr>
        <w:t>Pr</w:t>
      </w:r>
      <w:r w:rsidR="00F5337D" w:rsidRPr="003E2A12">
        <w:rPr>
          <w:rFonts w:ascii="Times New Roman" w:hAnsi="Times New Roman" w:cs="Times New Roman"/>
          <w:sz w:val="24"/>
          <w:szCs w:val="24"/>
          <w:lang w:val="hr-BA"/>
        </w:rPr>
        <w:t>ijedlog</w:t>
      </w:r>
      <w:r w:rsidR="00273E24" w:rsidRPr="003E2A12">
        <w:rPr>
          <w:rFonts w:ascii="Times New Roman" w:hAnsi="Times New Roman" w:cs="Times New Roman"/>
          <w:sz w:val="24"/>
          <w:szCs w:val="24"/>
          <w:lang w:val="hr-BA"/>
        </w:rPr>
        <w:t xml:space="preserve"> </w:t>
      </w:r>
      <w:r w:rsidR="0053018A" w:rsidRPr="003E2A12">
        <w:rPr>
          <w:rFonts w:ascii="Times New Roman" w:hAnsi="Times New Roman" w:cs="Times New Roman"/>
          <w:sz w:val="24"/>
          <w:szCs w:val="24"/>
          <w:lang w:val="hr-BA"/>
        </w:rPr>
        <w:t>P</w:t>
      </w:r>
      <w:r w:rsidR="00273E24" w:rsidRPr="003E2A12">
        <w:rPr>
          <w:rFonts w:ascii="Times New Roman" w:hAnsi="Times New Roman" w:cs="Times New Roman"/>
          <w:sz w:val="24"/>
          <w:szCs w:val="24"/>
          <w:lang w:val="hr-BA"/>
        </w:rPr>
        <w:t>rograma rada Agencije za osiguranje u B</w:t>
      </w:r>
      <w:r w:rsidR="00864DF8" w:rsidRPr="003E2A12">
        <w:rPr>
          <w:rFonts w:ascii="Times New Roman" w:hAnsi="Times New Roman" w:cs="Times New Roman"/>
          <w:sz w:val="24"/>
          <w:szCs w:val="24"/>
          <w:lang w:val="hr-BA"/>
        </w:rPr>
        <w:t xml:space="preserve">osni </w:t>
      </w:r>
      <w:r w:rsidR="00273E24" w:rsidRPr="003E2A12">
        <w:rPr>
          <w:rFonts w:ascii="Times New Roman" w:hAnsi="Times New Roman" w:cs="Times New Roman"/>
          <w:sz w:val="24"/>
          <w:szCs w:val="24"/>
          <w:lang w:val="hr-BA"/>
        </w:rPr>
        <w:t>i</w:t>
      </w:r>
      <w:r w:rsidR="00864DF8" w:rsidRPr="003E2A12">
        <w:rPr>
          <w:rFonts w:ascii="Times New Roman" w:hAnsi="Times New Roman" w:cs="Times New Roman"/>
          <w:sz w:val="24"/>
          <w:szCs w:val="24"/>
          <w:lang w:val="hr-BA"/>
        </w:rPr>
        <w:t xml:space="preserve"> </w:t>
      </w:r>
      <w:r w:rsidR="00273E24" w:rsidRPr="003E2A12">
        <w:rPr>
          <w:rFonts w:ascii="Times New Roman" w:hAnsi="Times New Roman" w:cs="Times New Roman"/>
          <w:sz w:val="24"/>
          <w:szCs w:val="24"/>
          <w:lang w:val="hr-BA"/>
        </w:rPr>
        <w:t>H</w:t>
      </w:r>
      <w:r w:rsidR="008D23F6" w:rsidRPr="003E2A12">
        <w:rPr>
          <w:rFonts w:ascii="Times New Roman" w:hAnsi="Times New Roman" w:cs="Times New Roman"/>
          <w:sz w:val="24"/>
          <w:szCs w:val="24"/>
          <w:lang w:val="hr-BA"/>
        </w:rPr>
        <w:t>ercegovini</w:t>
      </w:r>
      <w:r w:rsidR="00273E24" w:rsidRPr="003E2A12">
        <w:rPr>
          <w:rFonts w:ascii="Times New Roman" w:hAnsi="Times New Roman" w:cs="Times New Roman"/>
          <w:sz w:val="24"/>
          <w:szCs w:val="24"/>
          <w:lang w:val="hr-BA"/>
        </w:rPr>
        <w:t xml:space="preserve"> za 20</w:t>
      </w:r>
      <w:r w:rsidR="00D56FCD" w:rsidRPr="003E2A12">
        <w:rPr>
          <w:rFonts w:ascii="Times New Roman" w:hAnsi="Times New Roman" w:cs="Times New Roman"/>
          <w:sz w:val="24"/>
          <w:szCs w:val="24"/>
          <w:lang w:val="hr-BA"/>
        </w:rPr>
        <w:t>2</w:t>
      </w:r>
      <w:r w:rsidR="003E2A12" w:rsidRPr="003E2A12">
        <w:rPr>
          <w:rFonts w:ascii="Times New Roman" w:hAnsi="Times New Roman" w:cs="Times New Roman"/>
          <w:sz w:val="24"/>
          <w:szCs w:val="24"/>
          <w:lang w:val="hr-BA"/>
        </w:rPr>
        <w:t>4</w:t>
      </w:r>
      <w:r w:rsidR="009B300F" w:rsidRPr="003E2A12">
        <w:rPr>
          <w:rFonts w:ascii="Times New Roman" w:hAnsi="Times New Roman" w:cs="Times New Roman"/>
          <w:sz w:val="24"/>
          <w:szCs w:val="24"/>
          <w:lang w:val="hr-BA"/>
        </w:rPr>
        <w:t>.</w:t>
      </w:r>
      <w:r w:rsidR="005A6A03">
        <w:rPr>
          <w:rFonts w:ascii="Times New Roman" w:hAnsi="Times New Roman" w:cs="Times New Roman"/>
          <w:sz w:val="24"/>
          <w:szCs w:val="24"/>
          <w:lang w:val="hr-BA"/>
        </w:rPr>
        <w:t xml:space="preserve"> </w:t>
      </w:r>
      <w:r w:rsidR="003E2A12">
        <w:rPr>
          <w:rFonts w:ascii="Times New Roman" w:hAnsi="Times New Roman" w:cs="Times New Roman"/>
          <w:sz w:val="24"/>
          <w:szCs w:val="24"/>
          <w:lang w:val="hr-BA"/>
        </w:rPr>
        <w:t>g</w:t>
      </w:r>
      <w:r w:rsidR="00517B97" w:rsidRPr="003E2A12">
        <w:rPr>
          <w:rFonts w:ascii="Times New Roman" w:hAnsi="Times New Roman" w:cs="Times New Roman"/>
          <w:sz w:val="24"/>
          <w:szCs w:val="24"/>
          <w:lang w:val="hr-BA"/>
        </w:rPr>
        <w:t>odinu</w:t>
      </w:r>
      <w:r w:rsidR="003E2A12">
        <w:rPr>
          <w:rFonts w:ascii="Times New Roman" w:hAnsi="Times New Roman" w:cs="Times New Roman"/>
          <w:sz w:val="24"/>
          <w:szCs w:val="24"/>
          <w:lang w:val="hr-BA"/>
        </w:rPr>
        <w:t xml:space="preserve">. Za navedene strateške dokumente Agencija </w:t>
      </w:r>
      <w:r w:rsidR="003E2A12" w:rsidRPr="003E2A12">
        <w:rPr>
          <w:rFonts w:ascii="Times New Roman" w:hAnsi="Times New Roman" w:cs="Times New Roman"/>
          <w:sz w:val="24"/>
          <w:szCs w:val="24"/>
          <w:lang w:val="hr-BA"/>
        </w:rPr>
        <w:t xml:space="preserve">je </w:t>
      </w:r>
      <w:r w:rsidR="00C93878" w:rsidRPr="003E2A12">
        <w:rPr>
          <w:rFonts w:ascii="Times New Roman" w:hAnsi="Times New Roman" w:cs="Times New Roman"/>
          <w:sz w:val="24"/>
          <w:szCs w:val="24"/>
          <w:lang w:val="hr-BA"/>
        </w:rPr>
        <w:t>obavila konsultacije</w:t>
      </w:r>
      <w:r w:rsidR="00B53BD8" w:rsidRPr="003E2A12">
        <w:rPr>
          <w:rFonts w:ascii="Times New Roman" w:hAnsi="Times New Roman" w:cs="Times New Roman"/>
          <w:sz w:val="24"/>
          <w:szCs w:val="24"/>
          <w:lang w:val="hr-BA"/>
        </w:rPr>
        <w:t xml:space="preserve"> i pribavila mišljenje nadležnih institucija</w:t>
      </w:r>
      <w:r w:rsidR="00B0171E" w:rsidRPr="003E2A12">
        <w:rPr>
          <w:rFonts w:ascii="Times New Roman" w:hAnsi="Times New Roman" w:cs="Times New Roman"/>
          <w:sz w:val="24"/>
          <w:szCs w:val="24"/>
          <w:lang w:val="hr-BA"/>
        </w:rPr>
        <w:t xml:space="preserve">. </w:t>
      </w:r>
      <w:r w:rsidR="006C628C" w:rsidRPr="003E2A12">
        <w:rPr>
          <w:rFonts w:ascii="Times New Roman" w:hAnsi="Times New Roman" w:cs="Times New Roman"/>
          <w:color w:val="000000"/>
          <w:sz w:val="24"/>
          <w:szCs w:val="24"/>
          <w:lang w:val="hr-BA"/>
        </w:rPr>
        <w:t>Ured za reviziju institucija B</w:t>
      </w:r>
      <w:r w:rsidR="007C0E05" w:rsidRPr="003E2A12">
        <w:rPr>
          <w:rFonts w:ascii="Times New Roman" w:hAnsi="Times New Roman" w:cs="Times New Roman"/>
          <w:color w:val="000000"/>
          <w:sz w:val="24"/>
          <w:szCs w:val="24"/>
          <w:lang w:val="hr-BA"/>
        </w:rPr>
        <w:t xml:space="preserve">osne i Hercegovine (u daljnjem tekstu: Ured </w:t>
      </w:r>
      <w:r w:rsidR="00CC52CD" w:rsidRPr="003E2A12">
        <w:rPr>
          <w:rFonts w:ascii="Times New Roman" w:hAnsi="Times New Roman" w:cs="Times New Roman"/>
          <w:color w:val="000000"/>
          <w:sz w:val="24"/>
          <w:szCs w:val="24"/>
          <w:lang w:val="hr-BA"/>
        </w:rPr>
        <w:t>za reviziju)</w:t>
      </w:r>
      <w:r w:rsidR="006C628C" w:rsidRPr="003E2A12">
        <w:rPr>
          <w:rFonts w:ascii="Times New Roman" w:hAnsi="Times New Roman" w:cs="Times New Roman"/>
          <w:color w:val="000000"/>
          <w:sz w:val="24"/>
          <w:szCs w:val="24"/>
          <w:lang w:val="hr-BA"/>
        </w:rPr>
        <w:t xml:space="preserve"> </w:t>
      </w:r>
      <w:r w:rsidR="00E67AC2" w:rsidRPr="003E2A12">
        <w:rPr>
          <w:rFonts w:ascii="Times New Roman" w:eastAsia="Times New Roman" w:hAnsi="Times New Roman" w:cs="Times New Roman"/>
          <w:sz w:val="24"/>
          <w:szCs w:val="24"/>
          <w:lang w:val="hr-HR"/>
        </w:rPr>
        <w:t xml:space="preserve">počev od </w:t>
      </w:r>
      <w:r w:rsidR="00D81A44" w:rsidRPr="003E2A12">
        <w:rPr>
          <w:rFonts w:ascii="Times New Roman" w:eastAsia="Times New Roman" w:hAnsi="Times New Roman" w:cs="Times New Roman"/>
          <w:sz w:val="24"/>
          <w:szCs w:val="24"/>
          <w:lang w:val="hr-HR"/>
        </w:rPr>
        <w:t>24.05.2023</w:t>
      </w:r>
      <w:r w:rsidR="00E67AC2" w:rsidRPr="003E2A12">
        <w:rPr>
          <w:rFonts w:ascii="Times New Roman" w:eastAsia="Times New Roman" w:hAnsi="Times New Roman" w:cs="Times New Roman"/>
          <w:sz w:val="24"/>
          <w:szCs w:val="24"/>
          <w:lang w:val="hr-HR"/>
        </w:rPr>
        <w:t>.godine</w:t>
      </w:r>
      <w:r w:rsidR="00220B19" w:rsidRPr="003E2A12">
        <w:rPr>
          <w:rFonts w:ascii="Times New Roman" w:eastAsia="Times New Roman" w:hAnsi="Times New Roman" w:cs="Times New Roman"/>
          <w:sz w:val="24"/>
          <w:szCs w:val="24"/>
          <w:lang w:val="hr-HR"/>
        </w:rPr>
        <w:t xml:space="preserve"> izvršio</w:t>
      </w:r>
      <w:r w:rsidR="00E67AC2" w:rsidRPr="003E2A12">
        <w:rPr>
          <w:rFonts w:ascii="Times New Roman" w:eastAsia="Times New Roman" w:hAnsi="Times New Roman" w:cs="Times New Roman"/>
          <w:sz w:val="24"/>
          <w:szCs w:val="24"/>
          <w:lang w:val="hr-HR"/>
        </w:rPr>
        <w:t xml:space="preserve"> </w:t>
      </w:r>
      <w:r w:rsidR="003E502B" w:rsidRPr="003E2A12">
        <w:rPr>
          <w:rFonts w:ascii="Times New Roman" w:eastAsia="Times New Roman" w:hAnsi="Times New Roman" w:cs="Times New Roman"/>
          <w:sz w:val="24"/>
          <w:szCs w:val="24"/>
          <w:lang w:val="hr-HR"/>
        </w:rPr>
        <w:t xml:space="preserve">je </w:t>
      </w:r>
      <w:r w:rsidR="00E67AC2" w:rsidRPr="003E2A12">
        <w:rPr>
          <w:rFonts w:ascii="Times New Roman" w:eastAsia="Times New Roman" w:hAnsi="Times New Roman" w:cs="Times New Roman"/>
          <w:sz w:val="24"/>
          <w:szCs w:val="24"/>
          <w:lang w:val="hr-HR"/>
        </w:rPr>
        <w:t xml:space="preserve">završnu </w:t>
      </w:r>
      <w:r w:rsidR="00D35841" w:rsidRPr="003E2A12">
        <w:rPr>
          <w:rFonts w:ascii="Times New Roman" w:eastAsia="Times New Roman" w:hAnsi="Times New Roman" w:cs="Times New Roman"/>
          <w:sz w:val="24"/>
          <w:szCs w:val="24"/>
          <w:lang w:val="hr-HR"/>
        </w:rPr>
        <w:t xml:space="preserve">finansijsku </w:t>
      </w:r>
      <w:r w:rsidR="00E67AC2" w:rsidRPr="003E2A12">
        <w:rPr>
          <w:rFonts w:ascii="Times New Roman" w:eastAsia="Times New Roman" w:hAnsi="Times New Roman" w:cs="Times New Roman"/>
          <w:sz w:val="24"/>
          <w:szCs w:val="24"/>
          <w:lang w:val="hr-HR"/>
        </w:rPr>
        <w:t xml:space="preserve">reviziju </w:t>
      </w:r>
      <w:r w:rsidR="00D35841" w:rsidRPr="003E2A12">
        <w:rPr>
          <w:rFonts w:ascii="Times New Roman" w:hAnsi="Times New Roman" w:cs="Times New Roman"/>
          <w:color w:val="000000"/>
          <w:sz w:val="24"/>
          <w:szCs w:val="24"/>
          <w:shd w:val="clear" w:color="auto" w:fill="FFFFFF"/>
        </w:rPr>
        <w:t>Agencije</w:t>
      </w:r>
      <w:r w:rsidR="00D35841" w:rsidRPr="003E2A12">
        <w:rPr>
          <w:rFonts w:ascii="Times New Roman" w:eastAsia="Times New Roman" w:hAnsi="Times New Roman" w:cs="Times New Roman"/>
          <w:sz w:val="24"/>
          <w:szCs w:val="24"/>
          <w:lang w:val="hr-HR"/>
        </w:rPr>
        <w:t xml:space="preserve"> </w:t>
      </w:r>
      <w:r w:rsidR="00E67AC2" w:rsidRPr="003E2A12">
        <w:rPr>
          <w:rFonts w:ascii="Times New Roman" w:eastAsia="Times New Roman" w:hAnsi="Times New Roman" w:cs="Times New Roman"/>
          <w:sz w:val="24"/>
          <w:szCs w:val="24"/>
          <w:lang w:val="hr-HR"/>
        </w:rPr>
        <w:t>za 202</w:t>
      </w:r>
      <w:r w:rsidR="00D81A44" w:rsidRPr="003E2A12">
        <w:rPr>
          <w:rFonts w:ascii="Times New Roman" w:eastAsia="Times New Roman" w:hAnsi="Times New Roman" w:cs="Times New Roman"/>
          <w:sz w:val="24"/>
          <w:szCs w:val="24"/>
          <w:lang w:val="hr-HR"/>
        </w:rPr>
        <w:t>2</w:t>
      </w:r>
      <w:r w:rsidR="00E67AC2" w:rsidRPr="003E2A12">
        <w:rPr>
          <w:rFonts w:ascii="Times New Roman" w:eastAsia="Times New Roman" w:hAnsi="Times New Roman" w:cs="Times New Roman"/>
          <w:sz w:val="24"/>
          <w:szCs w:val="24"/>
          <w:lang w:val="hr-HR"/>
        </w:rPr>
        <w:t xml:space="preserve">.godinu u Agenciji </w:t>
      </w:r>
      <w:r w:rsidR="006C628C" w:rsidRPr="003E2A12">
        <w:rPr>
          <w:rFonts w:ascii="Times New Roman" w:hAnsi="Times New Roman" w:cs="Times New Roman"/>
          <w:color w:val="000000"/>
          <w:sz w:val="24"/>
          <w:szCs w:val="24"/>
          <w:lang w:val="hr-BA"/>
        </w:rPr>
        <w:t>i</w:t>
      </w:r>
      <w:r w:rsidR="00E67AC2" w:rsidRPr="003E2A12">
        <w:rPr>
          <w:rFonts w:ascii="Times New Roman" w:hAnsi="Times New Roman" w:cs="Times New Roman"/>
          <w:color w:val="000000"/>
          <w:sz w:val="24"/>
          <w:szCs w:val="24"/>
          <w:lang w:val="hr-BA"/>
        </w:rPr>
        <w:t xml:space="preserve"> </w:t>
      </w:r>
      <w:r w:rsidR="00E67AC2" w:rsidRPr="003E2A12">
        <w:rPr>
          <w:rFonts w:ascii="Times New Roman" w:hAnsi="Times New Roman" w:cs="Times New Roman"/>
          <w:sz w:val="24"/>
          <w:szCs w:val="24"/>
        </w:rPr>
        <w:t xml:space="preserve">sačinio Izvještaj o finansijskoj reviziji te izrazio pozitivno mišljenje na finansijske izvještaje Agencije i pozitivno mišljenje na usklađenost </w:t>
      </w:r>
      <w:r w:rsidR="00E67AC2" w:rsidRPr="003E2A12">
        <w:rPr>
          <w:rFonts w:ascii="Times New Roman" w:hAnsi="Times New Roman" w:cs="Times New Roman"/>
          <w:sz w:val="24"/>
          <w:szCs w:val="24"/>
        </w:rPr>
        <w:lastRenderedPageBreak/>
        <w:t>poslovanja</w:t>
      </w:r>
      <w:r w:rsidR="00220B19" w:rsidRPr="003E2A12">
        <w:rPr>
          <w:rFonts w:ascii="Times New Roman" w:hAnsi="Times New Roman" w:cs="Times New Roman"/>
          <w:sz w:val="24"/>
          <w:szCs w:val="24"/>
        </w:rPr>
        <w:t>.</w:t>
      </w:r>
      <w:r w:rsidR="00CC23AD" w:rsidRPr="003E2A12">
        <w:rPr>
          <w:rFonts w:ascii="Times New Roman" w:hAnsi="Times New Roman" w:cs="Times New Roman"/>
          <w:sz w:val="24"/>
          <w:szCs w:val="24"/>
          <w:lang w:val="hr-BA"/>
        </w:rPr>
        <w:t xml:space="preserve"> </w:t>
      </w:r>
      <w:r w:rsidR="00CC52CD" w:rsidRPr="003E2A12">
        <w:rPr>
          <w:rFonts w:ascii="Times New Roman" w:hAnsi="Times New Roman" w:cs="Times New Roman"/>
          <w:color w:val="000000"/>
          <w:sz w:val="24"/>
          <w:szCs w:val="24"/>
          <w:lang w:val="hr-BA"/>
        </w:rPr>
        <w:t xml:space="preserve">Ured za </w:t>
      </w:r>
      <w:r w:rsidR="00CC52CD" w:rsidRPr="003E2A12">
        <w:rPr>
          <w:rFonts w:ascii="Times New Roman" w:eastAsia="Calibri" w:hAnsi="Times New Roman" w:cs="Times New Roman"/>
          <w:sz w:val="24"/>
          <w:szCs w:val="24"/>
          <w:lang w:val="hr-BA"/>
        </w:rPr>
        <w:t>reviziju</w:t>
      </w:r>
      <w:r w:rsidR="00CC52CD" w:rsidRPr="003E2A12">
        <w:rPr>
          <w:rFonts w:ascii="Times New Roman" w:hAnsi="Times New Roman" w:cs="Times New Roman"/>
          <w:sz w:val="24"/>
          <w:szCs w:val="24"/>
          <w:lang w:val="hr-BA"/>
        </w:rPr>
        <w:t xml:space="preserve"> </w:t>
      </w:r>
      <w:r w:rsidR="00E67AC2" w:rsidRPr="003E2A12">
        <w:rPr>
          <w:rFonts w:ascii="Times New Roman" w:hAnsi="Times New Roman" w:cs="Times New Roman"/>
          <w:sz w:val="24"/>
          <w:szCs w:val="24"/>
          <w:lang w:val="hr-BA"/>
        </w:rPr>
        <w:t>je</w:t>
      </w:r>
      <w:r w:rsidR="00D81A44" w:rsidRPr="003E2A12">
        <w:rPr>
          <w:rFonts w:ascii="Times New Roman" w:hAnsi="Times New Roman" w:cs="Times New Roman"/>
          <w:sz w:val="24"/>
          <w:szCs w:val="24"/>
          <w:lang w:val="hr-BA"/>
        </w:rPr>
        <w:t xml:space="preserve"> počev od 17.10</w:t>
      </w:r>
      <w:r w:rsidR="00E67AC2" w:rsidRPr="003E2A12">
        <w:rPr>
          <w:rFonts w:ascii="Times New Roman" w:hAnsi="Times New Roman" w:cs="Times New Roman"/>
          <w:sz w:val="24"/>
          <w:szCs w:val="24"/>
          <w:lang w:val="hr-BA"/>
        </w:rPr>
        <w:t>.202</w:t>
      </w:r>
      <w:r w:rsidR="00D81A44" w:rsidRPr="003E2A12">
        <w:rPr>
          <w:rFonts w:ascii="Times New Roman" w:hAnsi="Times New Roman" w:cs="Times New Roman"/>
          <w:sz w:val="24"/>
          <w:szCs w:val="24"/>
          <w:lang w:val="hr-BA"/>
        </w:rPr>
        <w:t>3</w:t>
      </w:r>
      <w:r w:rsidR="00E67AC2" w:rsidRPr="003E2A12">
        <w:rPr>
          <w:rFonts w:ascii="Times New Roman" w:hAnsi="Times New Roman" w:cs="Times New Roman"/>
          <w:sz w:val="24"/>
          <w:szCs w:val="24"/>
          <w:lang w:val="hr-BA"/>
        </w:rPr>
        <w:t xml:space="preserve">.godine, obavio predreviziju </w:t>
      </w:r>
      <w:r w:rsidR="0064245A" w:rsidRPr="003E2A12">
        <w:rPr>
          <w:rFonts w:ascii="Times New Roman" w:eastAsia="Times New Roman" w:hAnsi="Times New Roman" w:cs="Times New Roman"/>
          <w:sz w:val="24"/>
          <w:szCs w:val="24"/>
          <w:lang w:val="hr-HR"/>
        </w:rPr>
        <w:t>u Agenciji</w:t>
      </w:r>
      <w:r w:rsidR="009922AF" w:rsidRPr="003E2A12">
        <w:rPr>
          <w:rFonts w:ascii="Times New Roman" w:hAnsi="Times New Roman" w:cs="Times New Roman"/>
          <w:sz w:val="24"/>
          <w:szCs w:val="24"/>
          <w:lang w:val="hr-BA"/>
        </w:rPr>
        <w:t xml:space="preserve"> za period 01.01.-31</w:t>
      </w:r>
      <w:r w:rsidR="00E67AC2" w:rsidRPr="003E2A12">
        <w:rPr>
          <w:rFonts w:ascii="Times New Roman" w:hAnsi="Times New Roman" w:cs="Times New Roman"/>
          <w:sz w:val="24"/>
          <w:szCs w:val="24"/>
          <w:lang w:val="hr-BA"/>
        </w:rPr>
        <w:t>.</w:t>
      </w:r>
      <w:r w:rsidR="009922AF" w:rsidRPr="003E2A12">
        <w:rPr>
          <w:rFonts w:ascii="Times New Roman" w:hAnsi="Times New Roman" w:cs="Times New Roman"/>
          <w:sz w:val="24"/>
          <w:szCs w:val="24"/>
          <w:lang w:val="hr-BA"/>
        </w:rPr>
        <w:t>08</w:t>
      </w:r>
      <w:r w:rsidR="00E67AC2" w:rsidRPr="003E2A12">
        <w:rPr>
          <w:rFonts w:ascii="Times New Roman" w:hAnsi="Times New Roman" w:cs="Times New Roman"/>
          <w:sz w:val="24"/>
          <w:szCs w:val="24"/>
          <w:lang w:val="hr-BA"/>
        </w:rPr>
        <w:t>.202</w:t>
      </w:r>
      <w:r w:rsidR="009922AF" w:rsidRPr="003E2A12">
        <w:rPr>
          <w:rFonts w:ascii="Times New Roman" w:hAnsi="Times New Roman" w:cs="Times New Roman"/>
          <w:sz w:val="24"/>
          <w:szCs w:val="24"/>
          <w:lang w:val="hr-BA"/>
        </w:rPr>
        <w:t>3</w:t>
      </w:r>
      <w:r w:rsidR="00E67AC2" w:rsidRPr="003E2A12">
        <w:rPr>
          <w:rFonts w:ascii="Times New Roman" w:hAnsi="Times New Roman" w:cs="Times New Roman"/>
          <w:sz w:val="24"/>
          <w:szCs w:val="24"/>
          <w:lang w:val="hr-BA"/>
        </w:rPr>
        <w:t>.godine.</w:t>
      </w:r>
    </w:p>
    <w:p w14:paraId="45080BFA" w14:textId="77777777" w:rsidR="00DB0D43" w:rsidRPr="009271AF" w:rsidRDefault="00DB0D43" w:rsidP="008945B9">
      <w:pPr>
        <w:spacing w:after="0" w:line="240" w:lineRule="auto"/>
        <w:jc w:val="both"/>
        <w:rPr>
          <w:rFonts w:ascii="Times New Roman" w:eastAsia="SimSun" w:hAnsi="Times New Roman" w:cs="Times New Roman"/>
          <w:sz w:val="24"/>
          <w:szCs w:val="24"/>
          <w:highlight w:val="yellow"/>
          <w:lang w:val="hr-BA" w:eastAsia="zh-CN"/>
        </w:rPr>
      </w:pPr>
    </w:p>
    <w:p w14:paraId="15D858CA" w14:textId="7E8DC31E" w:rsidR="00A1698B" w:rsidRPr="00612DB1" w:rsidRDefault="00A072DC" w:rsidP="00766513">
      <w:pPr>
        <w:autoSpaceDE w:val="0"/>
        <w:autoSpaceDN w:val="0"/>
        <w:adjustRightInd w:val="0"/>
        <w:spacing w:after="0" w:line="240" w:lineRule="auto"/>
        <w:jc w:val="both"/>
        <w:rPr>
          <w:rFonts w:ascii="Times New Roman" w:eastAsia="Calibri" w:hAnsi="Times New Roman" w:cs="Times New Roman"/>
          <w:b/>
          <w:color w:val="000000"/>
          <w:sz w:val="24"/>
          <w:szCs w:val="24"/>
          <w:lang w:val="hr-BA"/>
        </w:rPr>
      </w:pPr>
      <w:r w:rsidRPr="00612DB1">
        <w:rPr>
          <w:rFonts w:ascii="Times New Roman" w:eastAsia="Calibri" w:hAnsi="Times New Roman" w:cs="Times New Roman"/>
          <w:b/>
          <w:color w:val="000000"/>
          <w:sz w:val="24"/>
          <w:szCs w:val="24"/>
          <w:lang w:val="hr-BA"/>
        </w:rPr>
        <w:t>Analiza osnovnih problema i izazova za izvršenje programa rada</w:t>
      </w:r>
    </w:p>
    <w:p w14:paraId="6EFDA8DD" w14:textId="77777777" w:rsidR="00051EC0" w:rsidRPr="009271AF" w:rsidRDefault="00051EC0" w:rsidP="00766513">
      <w:pPr>
        <w:autoSpaceDE w:val="0"/>
        <w:autoSpaceDN w:val="0"/>
        <w:adjustRightInd w:val="0"/>
        <w:spacing w:after="0" w:line="240" w:lineRule="auto"/>
        <w:jc w:val="both"/>
        <w:rPr>
          <w:rFonts w:ascii="Times New Roman" w:eastAsia="Calibri" w:hAnsi="Times New Roman" w:cs="Times New Roman"/>
          <w:b/>
          <w:color w:val="000000"/>
          <w:sz w:val="24"/>
          <w:szCs w:val="24"/>
          <w:highlight w:val="yellow"/>
          <w:lang w:val="hr-BA"/>
        </w:rPr>
      </w:pPr>
    </w:p>
    <w:p w14:paraId="50A3687F" w14:textId="4A7F501F" w:rsidR="00D63301" w:rsidRPr="00612DB1" w:rsidRDefault="00DF6223" w:rsidP="00766513">
      <w:pPr>
        <w:pStyle w:val="NoSpacing"/>
        <w:jc w:val="both"/>
        <w:rPr>
          <w:rFonts w:ascii="Times New Roman" w:hAnsi="Times New Roman" w:cs="Times New Roman"/>
          <w:sz w:val="24"/>
          <w:szCs w:val="24"/>
          <w:lang w:val="hr-BA"/>
        </w:rPr>
      </w:pPr>
      <w:r>
        <w:rPr>
          <w:rFonts w:ascii="Times New Roman" w:hAnsi="Times New Roman" w:cs="Times New Roman"/>
          <w:sz w:val="24"/>
          <w:szCs w:val="24"/>
        </w:rPr>
        <w:t>Novim Pravilnikom o unutrašnjoj organizaciji Agencije je zadržana ista struktura i broj izvršilaca kakvu je predviđao i raniji Pravilnik o unutrašnjoj organizaciji Agencije</w:t>
      </w:r>
      <w:r>
        <w:rPr>
          <w:rFonts w:ascii="Times New Roman" w:hAnsi="Times New Roman" w:cs="Times New Roman"/>
          <w:sz w:val="24"/>
          <w:szCs w:val="24"/>
          <w:lang w:val="hr-BA"/>
        </w:rPr>
        <w:t xml:space="preserve"> (11 radnih mjesta od čega: 1 rukovodeći državni službenik-direktor, 10 državnih službenika i 1 zaposlenik</w:t>
      </w:r>
      <w:r w:rsidR="00FC0EA7">
        <w:rPr>
          <w:rFonts w:ascii="Times New Roman" w:hAnsi="Times New Roman" w:cs="Times New Roman"/>
          <w:sz w:val="24"/>
          <w:szCs w:val="24"/>
          <w:lang w:val="hr-BA"/>
        </w:rPr>
        <w:t>), pa je i</w:t>
      </w:r>
      <w:r w:rsidR="00467523" w:rsidRPr="00612DB1">
        <w:rPr>
          <w:rFonts w:ascii="Times New Roman" w:hAnsi="Times New Roman" w:cs="Times New Roman"/>
          <w:sz w:val="24"/>
          <w:szCs w:val="24"/>
          <w:lang w:val="hr-BA"/>
        </w:rPr>
        <w:t xml:space="preserve"> dalje prisutan rizik nedovoljnih kadrovskih kapaciteta Agencije, u smislu specifičnih radnih mjesta i broja izvršilaca, zbog kojih je realizacija programskih aktivnosti </w:t>
      </w:r>
      <w:r w:rsidR="00953529" w:rsidRPr="00612DB1">
        <w:rPr>
          <w:rFonts w:ascii="Times New Roman" w:hAnsi="Times New Roman" w:cs="Times New Roman"/>
          <w:sz w:val="24"/>
          <w:szCs w:val="24"/>
          <w:lang w:val="hr-BA"/>
        </w:rPr>
        <w:t xml:space="preserve">u okviru planiranih rokova bila otežana. </w:t>
      </w:r>
    </w:p>
    <w:p w14:paraId="64D82A3A" w14:textId="77777777" w:rsidR="007039E8" w:rsidRPr="009271AF" w:rsidRDefault="007039E8" w:rsidP="00766513">
      <w:pPr>
        <w:pStyle w:val="NoSpacing"/>
        <w:jc w:val="both"/>
        <w:rPr>
          <w:rFonts w:ascii="Times New Roman" w:hAnsi="Times New Roman" w:cs="Times New Roman"/>
          <w:sz w:val="24"/>
          <w:szCs w:val="24"/>
          <w:highlight w:val="yellow"/>
          <w:lang w:val="hr-BA"/>
        </w:rPr>
      </w:pPr>
    </w:p>
    <w:p w14:paraId="03AAB0AB" w14:textId="27ECB84A" w:rsidR="006A2051" w:rsidRPr="00766513" w:rsidRDefault="005A308E" w:rsidP="00766513">
      <w:pPr>
        <w:pStyle w:val="NoSpacing"/>
        <w:jc w:val="both"/>
        <w:rPr>
          <w:rFonts w:ascii="Times New Roman" w:hAnsi="Times New Roman" w:cs="Times New Roman"/>
          <w:sz w:val="24"/>
          <w:szCs w:val="24"/>
          <w:lang w:val="hr-BA"/>
        </w:rPr>
      </w:pPr>
      <w:r w:rsidRPr="004B5A0A">
        <w:rPr>
          <w:rFonts w:ascii="Times New Roman" w:hAnsi="Times New Roman" w:cs="Times New Roman"/>
          <w:sz w:val="24"/>
          <w:szCs w:val="24"/>
        </w:rPr>
        <w:t xml:space="preserve">U dijelu </w:t>
      </w:r>
      <w:r w:rsidRPr="004B5A0A">
        <w:rPr>
          <w:rFonts w:ascii="Times New Roman" w:hAnsi="Times New Roman" w:cs="Times New Roman"/>
          <w:sz w:val="24"/>
          <w:szCs w:val="24"/>
          <w:lang w:val="hr-BA"/>
        </w:rPr>
        <w:t>statističkog</w:t>
      </w:r>
      <w:r w:rsidRPr="004B5A0A">
        <w:rPr>
          <w:rFonts w:ascii="Times New Roman" w:hAnsi="Times New Roman" w:cs="Times New Roman"/>
          <w:sz w:val="24"/>
          <w:szCs w:val="24"/>
        </w:rPr>
        <w:t xml:space="preserve"> servisa</w:t>
      </w:r>
      <w:r w:rsidR="00780DBB" w:rsidRPr="004B5A0A">
        <w:rPr>
          <w:rFonts w:ascii="Times New Roman" w:hAnsi="Times New Roman" w:cs="Times New Roman"/>
          <w:sz w:val="24"/>
          <w:szCs w:val="24"/>
        </w:rPr>
        <w:t xml:space="preserve"> proces prikupljanja i obrade statističkih podataka se vrši ručno uz pomoć Excel tabela, tako da postoji rizik pravljenja grešaka i sporijeg procesa obrade statističkih podataka.</w:t>
      </w:r>
    </w:p>
    <w:p w14:paraId="5EA39E40" w14:textId="0914D05C" w:rsidR="006A2051" w:rsidRPr="00540EF7" w:rsidRDefault="006A2051" w:rsidP="008F5EB8">
      <w:pPr>
        <w:pStyle w:val="NoSpacing"/>
        <w:jc w:val="both"/>
        <w:rPr>
          <w:rFonts w:ascii="Times New Roman" w:hAnsi="Times New Roman" w:cs="Times New Roman"/>
          <w:sz w:val="24"/>
          <w:szCs w:val="24"/>
          <w:lang w:val="hr-BA"/>
        </w:rPr>
        <w:sectPr w:rsidR="006A2051" w:rsidRPr="00540EF7" w:rsidSect="000F0ED0">
          <w:footerReference w:type="default" r:id="rId10"/>
          <w:footerReference w:type="first" r:id="rId11"/>
          <w:pgSz w:w="11906" w:h="16838" w:code="9"/>
          <w:pgMar w:top="1417" w:right="1417" w:bottom="1417" w:left="1417" w:header="708" w:footer="708" w:gutter="0"/>
          <w:cols w:space="708"/>
          <w:titlePg/>
          <w:docGrid w:linePitch="360"/>
        </w:sectPr>
      </w:pPr>
    </w:p>
    <w:tbl>
      <w:tblPr>
        <w:tblW w:w="15168" w:type="dxa"/>
        <w:tblInd w:w="-459" w:type="dxa"/>
        <w:tblLayout w:type="fixed"/>
        <w:tblLook w:val="04A0" w:firstRow="1" w:lastRow="0" w:firstColumn="1" w:lastColumn="0" w:noHBand="0" w:noVBand="1"/>
      </w:tblPr>
      <w:tblGrid>
        <w:gridCol w:w="2268"/>
        <w:gridCol w:w="1418"/>
        <w:gridCol w:w="1417"/>
        <w:gridCol w:w="709"/>
        <w:gridCol w:w="709"/>
        <w:gridCol w:w="850"/>
        <w:gridCol w:w="1701"/>
        <w:gridCol w:w="709"/>
        <w:gridCol w:w="709"/>
        <w:gridCol w:w="850"/>
        <w:gridCol w:w="851"/>
        <w:gridCol w:w="2977"/>
      </w:tblGrid>
      <w:tr w:rsidR="007C7210" w:rsidRPr="00070316" w14:paraId="760DC7CD" w14:textId="77777777" w:rsidTr="00225012">
        <w:trPr>
          <w:trHeight w:val="284"/>
        </w:trPr>
        <w:tc>
          <w:tcPr>
            <w:tcW w:w="15168" w:type="dxa"/>
            <w:gridSpan w:val="12"/>
            <w:tcBorders>
              <w:top w:val="single" w:sz="8" w:space="0" w:color="auto"/>
              <w:left w:val="single" w:sz="8" w:space="0" w:color="auto"/>
              <w:bottom w:val="single" w:sz="8" w:space="0" w:color="auto"/>
              <w:right w:val="single" w:sz="4" w:space="0" w:color="auto"/>
            </w:tcBorders>
            <w:shd w:val="clear" w:color="auto" w:fill="D6E3BC" w:themeFill="accent3" w:themeFillTint="66"/>
            <w:vAlign w:val="center"/>
          </w:tcPr>
          <w:p w14:paraId="47A3E826" w14:textId="573607F7" w:rsidR="007C7210" w:rsidRPr="00070316" w:rsidRDefault="007C7210" w:rsidP="008F5EB8">
            <w:pPr>
              <w:spacing w:after="0" w:line="240" w:lineRule="auto"/>
              <w:jc w:val="both"/>
              <w:rPr>
                <w:rFonts w:ascii="Times New Roman" w:hAnsi="Times New Roman" w:cs="Times New Roman"/>
                <w:b/>
                <w:sz w:val="16"/>
                <w:szCs w:val="16"/>
                <w:lang w:val="hr-BA"/>
              </w:rPr>
            </w:pPr>
            <w:r w:rsidRPr="00070316">
              <w:rPr>
                <w:rFonts w:ascii="Times New Roman" w:hAnsi="Times New Roman" w:cs="Times New Roman"/>
                <w:b/>
                <w:sz w:val="16"/>
                <w:szCs w:val="16"/>
                <w:shd w:val="clear" w:color="auto" w:fill="D6E3BC" w:themeFill="accent3" w:themeFillTint="66"/>
                <w:lang w:val="hr-BA"/>
              </w:rPr>
              <w:lastRenderedPageBreak/>
              <w:t xml:space="preserve">II -  </w:t>
            </w:r>
            <w:r w:rsidRPr="00070316">
              <w:rPr>
                <w:rFonts w:ascii="Times New Roman" w:eastAsia="Times New Roman" w:hAnsi="Times New Roman" w:cs="Times New Roman"/>
                <w:b/>
                <w:bCs/>
                <w:sz w:val="16"/>
                <w:szCs w:val="16"/>
                <w:shd w:val="clear" w:color="auto" w:fill="D6E3BC" w:themeFill="accent3" w:themeFillTint="66"/>
                <w:lang w:val="hr-BA" w:eastAsia="bs-Latn-BA"/>
              </w:rPr>
              <w:t>IZVJEŠTAJ O PROVOĐENJU AKCIONOG PLAN</w:t>
            </w:r>
            <w:r w:rsidR="003E7EA8" w:rsidRPr="00070316">
              <w:rPr>
                <w:rFonts w:ascii="Times New Roman" w:eastAsia="Times New Roman" w:hAnsi="Times New Roman" w:cs="Times New Roman"/>
                <w:b/>
                <w:bCs/>
                <w:sz w:val="16"/>
                <w:szCs w:val="16"/>
                <w:shd w:val="clear" w:color="auto" w:fill="D6E3BC" w:themeFill="accent3" w:themeFillTint="66"/>
                <w:lang w:val="hr-BA" w:eastAsia="bs-Latn-BA"/>
              </w:rPr>
              <w:t>A</w:t>
            </w:r>
            <w:r w:rsidRPr="00070316">
              <w:rPr>
                <w:rFonts w:ascii="Times New Roman" w:eastAsia="Times New Roman" w:hAnsi="Times New Roman" w:cs="Times New Roman"/>
                <w:b/>
                <w:bCs/>
                <w:sz w:val="16"/>
                <w:szCs w:val="16"/>
                <w:shd w:val="clear" w:color="auto" w:fill="D6E3BC" w:themeFill="accent3" w:themeFillTint="66"/>
                <w:lang w:val="hr-BA" w:eastAsia="bs-Latn-BA"/>
              </w:rPr>
              <w:t xml:space="preserve"> GODIŠNJEG PROGRAMA RADA AGENCIJE ZA </w:t>
            </w:r>
            <w:r w:rsidR="007577D2" w:rsidRPr="00070316">
              <w:rPr>
                <w:rFonts w:ascii="Times New Roman" w:eastAsia="Times New Roman" w:hAnsi="Times New Roman" w:cs="Times New Roman"/>
                <w:b/>
                <w:bCs/>
                <w:sz w:val="16"/>
                <w:szCs w:val="16"/>
                <w:shd w:val="clear" w:color="auto" w:fill="D6E3BC" w:themeFill="accent3" w:themeFillTint="66"/>
                <w:lang w:val="hr-BA" w:eastAsia="bs-Latn-BA"/>
              </w:rPr>
              <w:t>OSIGURANJE</w:t>
            </w:r>
            <w:r w:rsidRPr="00070316">
              <w:rPr>
                <w:rFonts w:ascii="Times New Roman" w:hAnsi="Times New Roman" w:cs="Times New Roman"/>
                <w:b/>
                <w:sz w:val="16"/>
                <w:szCs w:val="16"/>
                <w:shd w:val="clear" w:color="auto" w:fill="D6E3BC" w:themeFill="accent3" w:themeFillTint="66"/>
                <w:lang w:val="hr-BA"/>
              </w:rPr>
              <w:t xml:space="preserve"> </w:t>
            </w:r>
            <w:r w:rsidR="000D4D61" w:rsidRPr="00070316">
              <w:rPr>
                <w:rFonts w:ascii="Times New Roman" w:hAnsi="Times New Roman" w:cs="Times New Roman"/>
                <w:b/>
                <w:sz w:val="16"/>
                <w:szCs w:val="16"/>
                <w:shd w:val="clear" w:color="auto" w:fill="D6E3BC" w:themeFill="accent3" w:themeFillTint="66"/>
                <w:lang w:val="hr-BA"/>
              </w:rPr>
              <w:t xml:space="preserve">U </w:t>
            </w:r>
            <w:r w:rsidR="00CB6B91" w:rsidRPr="00070316">
              <w:rPr>
                <w:rFonts w:ascii="Times New Roman" w:hAnsi="Times New Roman" w:cs="Times New Roman"/>
                <w:b/>
                <w:sz w:val="16"/>
                <w:szCs w:val="16"/>
                <w:shd w:val="clear" w:color="auto" w:fill="D6E3BC" w:themeFill="accent3" w:themeFillTint="66"/>
                <w:lang w:val="hr-BA"/>
              </w:rPr>
              <w:t>B</w:t>
            </w:r>
            <w:r w:rsidR="002E6B4B" w:rsidRPr="00070316">
              <w:rPr>
                <w:rFonts w:ascii="Times New Roman" w:hAnsi="Times New Roman" w:cs="Times New Roman"/>
                <w:b/>
                <w:sz w:val="16"/>
                <w:szCs w:val="16"/>
                <w:shd w:val="clear" w:color="auto" w:fill="D6E3BC" w:themeFill="accent3" w:themeFillTint="66"/>
                <w:lang w:val="hr-BA"/>
              </w:rPr>
              <w:t xml:space="preserve">OSNI </w:t>
            </w:r>
            <w:r w:rsidR="00CB6B91" w:rsidRPr="00070316">
              <w:rPr>
                <w:rFonts w:ascii="Times New Roman" w:hAnsi="Times New Roman" w:cs="Times New Roman"/>
                <w:b/>
                <w:sz w:val="16"/>
                <w:szCs w:val="16"/>
                <w:shd w:val="clear" w:color="auto" w:fill="D6E3BC" w:themeFill="accent3" w:themeFillTint="66"/>
                <w:lang w:val="hr-BA"/>
              </w:rPr>
              <w:t>i</w:t>
            </w:r>
            <w:r w:rsidR="002E6B4B" w:rsidRPr="00070316">
              <w:rPr>
                <w:rFonts w:ascii="Times New Roman" w:hAnsi="Times New Roman" w:cs="Times New Roman"/>
                <w:b/>
                <w:sz w:val="16"/>
                <w:szCs w:val="16"/>
                <w:shd w:val="clear" w:color="auto" w:fill="D6E3BC" w:themeFill="accent3" w:themeFillTint="66"/>
                <w:lang w:val="hr-BA"/>
              </w:rPr>
              <w:t xml:space="preserve"> </w:t>
            </w:r>
            <w:r w:rsidR="00CB6B91" w:rsidRPr="00070316">
              <w:rPr>
                <w:rFonts w:ascii="Times New Roman" w:hAnsi="Times New Roman" w:cs="Times New Roman"/>
                <w:b/>
                <w:sz w:val="16"/>
                <w:szCs w:val="16"/>
                <w:shd w:val="clear" w:color="auto" w:fill="D6E3BC" w:themeFill="accent3" w:themeFillTint="66"/>
                <w:lang w:val="hr-BA"/>
              </w:rPr>
              <w:t>H</w:t>
            </w:r>
            <w:r w:rsidR="002E6B4B" w:rsidRPr="00070316">
              <w:rPr>
                <w:rFonts w:ascii="Times New Roman" w:hAnsi="Times New Roman" w:cs="Times New Roman"/>
                <w:b/>
                <w:sz w:val="16"/>
                <w:szCs w:val="16"/>
                <w:shd w:val="clear" w:color="auto" w:fill="D6E3BC" w:themeFill="accent3" w:themeFillTint="66"/>
                <w:lang w:val="hr-BA"/>
              </w:rPr>
              <w:t>ERCEGOVINI</w:t>
            </w:r>
            <w:r w:rsidR="000D4D61" w:rsidRPr="00070316">
              <w:rPr>
                <w:rFonts w:ascii="Times New Roman" w:hAnsi="Times New Roman" w:cs="Times New Roman"/>
                <w:b/>
                <w:sz w:val="16"/>
                <w:szCs w:val="16"/>
                <w:lang w:val="hr-BA"/>
              </w:rPr>
              <w:t xml:space="preserve"> </w:t>
            </w:r>
            <w:r w:rsidRPr="00070316">
              <w:rPr>
                <w:rFonts w:ascii="Times New Roman" w:hAnsi="Times New Roman" w:cs="Times New Roman"/>
                <w:b/>
                <w:sz w:val="16"/>
                <w:szCs w:val="16"/>
                <w:lang w:val="hr-BA"/>
              </w:rPr>
              <w:t>ZA</w:t>
            </w:r>
            <w:r w:rsidR="00CB6B91" w:rsidRPr="00070316">
              <w:rPr>
                <w:rFonts w:ascii="Times New Roman" w:hAnsi="Times New Roman" w:cs="Times New Roman"/>
                <w:b/>
                <w:sz w:val="16"/>
                <w:szCs w:val="16"/>
                <w:lang w:val="hr-BA"/>
              </w:rPr>
              <w:t xml:space="preserve"> </w:t>
            </w:r>
            <w:r w:rsidRPr="00070316">
              <w:rPr>
                <w:rFonts w:ascii="Times New Roman" w:hAnsi="Times New Roman" w:cs="Times New Roman"/>
                <w:b/>
                <w:sz w:val="16"/>
                <w:szCs w:val="16"/>
                <w:lang w:val="hr-BA"/>
              </w:rPr>
              <w:t>20</w:t>
            </w:r>
            <w:r w:rsidR="007043A4" w:rsidRPr="00070316">
              <w:rPr>
                <w:rFonts w:ascii="Times New Roman" w:hAnsi="Times New Roman" w:cs="Times New Roman"/>
                <w:b/>
                <w:sz w:val="16"/>
                <w:szCs w:val="16"/>
                <w:lang w:val="hr-BA"/>
              </w:rPr>
              <w:t>2</w:t>
            </w:r>
            <w:r w:rsidR="00E318A6">
              <w:rPr>
                <w:rFonts w:ascii="Times New Roman" w:hAnsi="Times New Roman" w:cs="Times New Roman"/>
                <w:b/>
                <w:sz w:val="16"/>
                <w:szCs w:val="16"/>
                <w:lang w:val="hr-BA"/>
              </w:rPr>
              <w:t>3</w:t>
            </w:r>
            <w:r w:rsidRPr="00070316">
              <w:rPr>
                <w:rFonts w:ascii="Times New Roman" w:hAnsi="Times New Roman" w:cs="Times New Roman"/>
                <w:b/>
                <w:sz w:val="16"/>
                <w:szCs w:val="16"/>
                <w:lang w:val="hr-BA"/>
              </w:rPr>
              <w:t>. GODINU</w:t>
            </w:r>
          </w:p>
        </w:tc>
      </w:tr>
      <w:tr w:rsidR="007C7210" w:rsidRPr="00070316" w14:paraId="4D962FB3" w14:textId="77777777" w:rsidTr="00225012">
        <w:trPr>
          <w:trHeight w:val="249"/>
        </w:trPr>
        <w:tc>
          <w:tcPr>
            <w:tcW w:w="15168" w:type="dxa"/>
            <w:gridSpan w:val="12"/>
            <w:tcBorders>
              <w:top w:val="single" w:sz="8" w:space="0" w:color="auto"/>
              <w:left w:val="single" w:sz="8" w:space="0" w:color="auto"/>
              <w:bottom w:val="single" w:sz="8" w:space="0" w:color="auto"/>
              <w:right w:val="single" w:sz="4" w:space="0" w:color="auto"/>
            </w:tcBorders>
            <w:vAlign w:val="center"/>
          </w:tcPr>
          <w:p w14:paraId="09B7070D" w14:textId="01F62751" w:rsidR="007C7210" w:rsidRPr="00070316" w:rsidRDefault="007C7210" w:rsidP="008F5EB8">
            <w:pPr>
              <w:spacing w:after="0" w:line="240" w:lineRule="auto"/>
              <w:ind w:left="3439" w:hanging="3260"/>
              <w:jc w:val="both"/>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i/>
                <w:sz w:val="16"/>
                <w:szCs w:val="16"/>
                <w:lang w:val="hr-BA" w:eastAsia="bs-Latn-BA"/>
              </w:rPr>
              <w:t>Opći cilj/ princip razvoja</w:t>
            </w:r>
            <w:r w:rsidRPr="00070316">
              <w:rPr>
                <w:rFonts w:ascii="Times New Roman" w:eastAsia="Times New Roman" w:hAnsi="Times New Roman" w:cs="Times New Roman"/>
                <w:sz w:val="16"/>
                <w:szCs w:val="16"/>
                <w:lang w:val="hr-BA" w:eastAsia="bs-Latn-BA"/>
              </w:rPr>
              <w:t xml:space="preserve">:    </w:t>
            </w:r>
            <w:r w:rsidR="0096023B" w:rsidRPr="00070316">
              <w:rPr>
                <w:rFonts w:ascii="Times New Roman" w:eastAsia="Times New Roman" w:hAnsi="Times New Roman" w:cs="Times New Roman"/>
                <w:sz w:val="16"/>
                <w:szCs w:val="16"/>
                <w:lang w:val="hr-BA" w:eastAsia="bs-Latn-BA"/>
              </w:rPr>
              <w:t xml:space="preserve">  </w:t>
            </w:r>
            <w:r w:rsidR="00C80159" w:rsidRPr="00070316">
              <w:rPr>
                <w:rFonts w:ascii="Times New Roman" w:eastAsia="Times New Roman" w:hAnsi="Times New Roman" w:cs="Times New Roman"/>
                <w:sz w:val="16"/>
                <w:szCs w:val="16"/>
                <w:lang w:val="hr-BA" w:eastAsia="bs-Latn-BA"/>
              </w:rPr>
              <w:t xml:space="preserve">     </w:t>
            </w:r>
            <w:r w:rsidRPr="00070316">
              <w:rPr>
                <w:rFonts w:ascii="Times New Roman" w:eastAsia="Times New Roman" w:hAnsi="Times New Roman" w:cs="Times New Roman"/>
                <w:sz w:val="16"/>
                <w:szCs w:val="16"/>
                <w:lang w:val="hr-BA" w:eastAsia="bs-Latn-BA"/>
              </w:rPr>
              <w:t>Integrisani rast</w:t>
            </w:r>
          </w:p>
        </w:tc>
      </w:tr>
      <w:tr w:rsidR="007C7210" w:rsidRPr="00070316" w14:paraId="39A08F1B" w14:textId="77777777" w:rsidTr="00225012">
        <w:trPr>
          <w:trHeight w:val="269"/>
        </w:trPr>
        <w:tc>
          <w:tcPr>
            <w:tcW w:w="15168" w:type="dxa"/>
            <w:gridSpan w:val="12"/>
            <w:tcBorders>
              <w:top w:val="single" w:sz="8" w:space="0" w:color="auto"/>
              <w:left w:val="single" w:sz="8" w:space="0" w:color="auto"/>
              <w:bottom w:val="single" w:sz="8" w:space="0" w:color="auto"/>
              <w:right w:val="single" w:sz="4" w:space="0" w:color="auto"/>
            </w:tcBorders>
            <w:vAlign w:val="center"/>
          </w:tcPr>
          <w:p w14:paraId="15B0C5CA" w14:textId="4630F816" w:rsidR="007C7210" w:rsidRPr="00070316" w:rsidRDefault="007C7210" w:rsidP="008F5EB8">
            <w:pPr>
              <w:spacing w:after="0" w:line="240" w:lineRule="auto"/>
              <w:ind w:left="3439" w:right="-283" w:hanging="3260"/>
              <w:jc w:val="both"/>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bCs/>
                <w:i/>
                <w:sz w:val="16"/>
                <w:szCs w:val="16"/>
                <w:lang w:val="hr-BA" w:eastAsia="bs-Latn-BA"/>
              </w:rPr>
              <w:t>Strateški cilj:</w:t>
            </w:r>
            <w:r w:rsidRPr="00070316">
              <w:rPr>
                <w:rFonts w:ascii="Times New Roman" w:eastAsia="Times New Roman" w:hAnsi="Times New Roman" w:cs="Times New Roman"/>
                <w:bCs/>
                <w:sz w:val="16"/>
                <w:szCs w:val="16"/>
                <w:lang w:val="hr-BA" w:eastAsia="bs-Latn-BA"/>
              </w:rPr>
              <w:t xml:space="preserve">              </w:t>
            </w:r>
            <w:r w:rsidR="00593AD3" w:rsidRPr="00070316">
              <w:rPr>
                <w:rFonts w:ascii="Times New Roman" w:eastAsia="Times New Roman" w:hAnsi="Times New Roman" w:cs="Times New Roman"/>
                <w:bCs/>
                <w:sz w:val="16"/>
                <w:szCs w:val="16"/>
                <w:lang w:val="hr-BA" w:eastAsia="bs-Latn-BA"/>
              </w:rPr>
              <w:t xml:space="preserve">        </w:t>
            </w:r>
            <w:r w:rsidR="0096023B" w:rsidRPr="00070316">
              <w:rPr>
                <w:rFonts w:ascii="Times New Roman" w:eastAsia="Times New Roman" w:hAnsi="Times New Roman" w:cs="Times New Roman"/>
                <w:bCs/>
                <w:sz w:val="16"/>
                <w:szCs w:val="16"/>
                <w:lang w:val="hr-BA" w:eastAsia="bs-Latn-BA"/>
              </w:rPr>
              <w:t xml:space="preserve">  </w:t>
            </w:r>
            <w:r w:rsidR="00593AD3" w:rsidRPr="00070316">
              <w:rPr>
                <w:rFonts w:ascii="Times New Roman" w:eastAsia="Times New Roman" w:hAnsi="Times New Roman" w:cs="Times New Roman"/>
                <w:bCs/>
                <w:sz w:val="16"/>
                <w:szCs w:val="16"/>
                <w:lang w:val="hr-BA" w:eastAsia="bs-Latn-BA"/>
              </w:rPr>
              <w:t xml:space="preserve"> </w:t>
            </w:r>
            <w:r w:rsidR="00C80159" w:rsidRPr="00070316">
              <w:rPr>
                <w:rFonts w:ascii="Times New Roman" w:eastAsia="Times New Roman" w:hAnsi="Times New Roman" w:cs="Times New Roman"/>
                <w:bCs/>
                <w:sz w:val="16"/>
                <w:szCs w:val="16"/>
                <w:lang w:val="hr-BA" w:eastAsia="bs-Latn-BA"/>
              </w:rPr>
              <w:t xml:space="preserve">  </w:t>
            </w:r>
            <w:r w:rsidR="0096023B" w:rsidRPr="00070316">
              <w:rPr>
                <w:rFonts w:ascii="Times New Roman" w:eastAsia="Times New Roman" w:hAnsi="Times New Roman" w:cs="Times New Roman"/>
                <w:bCs/>
                <w:sz w:val="16"/>
                <w:szCs w:val="16"/>
                <w:lang w:val="hr-BA" w:eastAsia="bs-Latn-BA"/>
              </w:rPr>
              <w:t xml:space="preserve"> </w:t>
            </w:r>
            <w:r w:rsidR="00C80159" w:rsidRPr="00070316">
              <w:rPr>
                <w:rFonts w:ascii="Times New Roman" w:eastAsia="Times New Roman" w:hAnsi="Times New Roman" w:cs="Times New Roman"/>
                <w:bCs/>
                <w:sz w:val="16"/>
                <w:szCs w:val="16"/>
                <w:lang w:val="hr-BA" w:eastAsia="bs-Latn-BA"/>
              </w:rPr>
              <w:t xml:space="preserve">  </w:t>
            </w:r>
            <w:r w:rsidR="007577D2" w:rsidRPr="00070316">
              <w:rPr>
                <w:rFonts w:ascii="Times New Roman" w:eastAsia="Times New Roman" w:hAnsi="Times New Roman" w:cs="Times New Roman"/>
                <w:sz w:val="16"/>
                <w:szCs w:val="16"/>
                <w:lang w:val="hr-BA" w:eastAsia="bs-Latn-BA"/>
              </w:rPr>
              <w:t>Unaprijediti razvoj konkurentnog ekonomskog okruženja</w:t>
            </w:r>
          </w:p>
        </w:tc>
      </w:tr>
      <w:tr w:rsidR="007C7210" w:rsidRPr="00070316" w14:paraId="3935BB17" w14:textId="77777777" w:rsidTr="00225012">
        <w:trPr>
          <w:trHeight w:val="227"/>
        </w:trPr>
        <w:tc>
          <w:tcPr>
            <w:tcW w:w="15168" w:type="dxa"/>
            <w:gridSpan w:val="12"/>
            <w:tcBorders>
              <w:top w:val="single" w:sz="8" w:space="0" w:color="auto"/>
              <w:left w:val="single" w:sz="8" w:space="0" w:color="auto"/>
              <w:bottom w:val="single" w:sz="8" w:space="0" w:color="auto"/>
              <w:right w:val="single" w:sz="4" w:space="0" w:color="auto"/>
            </w:tcBorders>
            <w:vAlign w:val="center"/>
          </w:tcPr>
          <w:p w14:paraId="2F281BFB" w14:textId="33C3A900" w:rsidR="00225012" w:rsidRDefault="007C7210" w:rsidP="008F5EB8">
            <w:pPr>
              <w:spacing w:after="0" w:line="240" w:lineRule="auto"/>
              <w:ind w:left="3444" w:right="31" w:hanging="3260"/>
              <w:jc w:val="both"/>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bCs/>
                <w:i/>
                <w:sz w:val="16"/>
                <w:szCs w:val="16"/>
                <w:lang w:val="hr-BA" w:eastAsia="bs-Latn-BA"/>
              </w:rPr>
              <w:t>Srednjoročni cilj:</w:t>
            </w:r>
            <w:r w:rsidRPr="00070316">
              <w:rPr>
                <w:rFonts w:ascii="Times New Roman" w:eastAsia="Times New Roman" w:hAnsi="Times New Roman" w:cs="Times New Roman"/>
                <w:bCs/>
                <w:sz w:val="16"/>
                <w:szCs w:val="16"/>
                <w:lang w:val="hr-BA" w:eastAsia="bs-Latn-BA"/>
              </w:rPr>
              <w:t xml:space="preserve">      </w:t>
            </w:r>
            <w:r w:rsidR="003C6EFB" w:rsidRPr="00070316">
              <w:rPr>
                <w:rFonts w:ascii="Times New Roman" w:eastAsia="Times New Roman" w:hAnsi="Times New Roman" w:cs="Times New Roman"/>
                <w:bCs/>
                <w:sz w:val="16"/>
                <w:szCs w:val="16"/>
                <w:lang w:val="hr-BA" w:eastAsia="bs-Latn-BA"/>
              </w:rPr>
              <w:t xml:space="preserve"> </w:t>
            </w:r>
            <w:r w:rsidR="00593AD3" w:rsidRPr="00070316">
              <w:rPr>
                <w:rFonts w:ascii="Times New Roman" w:eastAsia="Times New Roman" w:hAnsi="Times New Roman" w:cs="Times New Roman"/>
                <w:bCs/>
                <w:sz w:val="16"/>
                <w:szCs w:val="16"/>
                <w:lang w:val="hr-BA" w:eastAsia="bs-Latn-BA"/>
              </w:rPr>
              <w:t xml:space="preserve">       </w:t>
            </w:r>
            <w:r w:rsidR="002A6C56" w:rsidRPr="00070316">
              <w:rPr>
                <w:rFonts w:ascii="Times New Roman" w:eastAsia="Times New Roman" w:hAnsi="Times New Roman" w:cs="Times New Roman"/>
                <w:bCs/>
                <w:sz w:val="16"/>
                <w:szCs w:val="16"/>
                <w:lang w:val="hr-BA" w:eastAsia="bs-Latn-BA"/>
              </w:rPr>
              <w:t xml:space="preserve"> </w:t>
            </w:r>
            <w:r w:rsidR="00C80159" w:rsidRPr="00070316">
              <w:rPr>
                <w:rFonts w:ascii="Times New Roman" w:eastAsia="Times New Roman" w:hAnsi="Times New Roman" w:cs="Times New Roman"/>
                <w:bCs/>
                <w:sz w:val="16"/>
                <w:szCs w:val="16"/>
                <w:lang w:val="hr-BA" w:eastAsia="bs-Latn-BA"/>
              </w:rPr>
              <w:t xml:space="preserve">         </w:t>
            </w:r>
            <w:r w:rsidR="00AB2C8F">
              <w:rPr>
                <w:rFonts w:ascii="Times New Roman" w:eastAsia="Times New Roman" w:hAnsi="Times New Roman" w:cs="Times New Roman"/>
                <w:bCs/>
                <w:sz w:val="16"/>
                <w:szCs w:val="16"/>
                <w:lang w:val="hr-BA" w:eastAsia="bs-Latn-BA"/>
              </w:rPr>
              <w:t xml:space="preserve">    </w:t>
            </w:r>
            <w:r w:rsidR="007577D2" w:rsidRPr="00070316">
              <w:rPr>
                <w:rFonts w:ascii="Times New Roman" w:eastAsia="Times New Roman" w:hAnsi="Times New Roman" w:cs="Times New Roman"/>
                <w:sz w:val="16"/>
                <w:szCs w:val="16"/>
                <w:lang w:val="hr-BA" w:eastAsia="bs-Latn-BA"/>
              </w:rPr>
              <w:t>Unaprijediti sistem infrastrukture kvaliteta u skladu sa EU legislativama i dobrom praksom EU, efikasniju regulaciju tržišta u svrhu obezbjeđenja slobodnog kreta</w:t>
            </w:r>
            <w:r w:rsidR="00225012">
              <w:rPr>
                <w:rFonts w:ascii="Times New Roman" w:eastAsia="Times New Roman" w:hAnsi="Times New Roman" w:cs="Times New Roman"/>
                <w:sz w:val="16"/>
                <w:szCs w:val="16"/>
                <w:lang w:val="hr-BA" w:eastAsia="bs-Latn-BA"/>
              </w:rPr>
              <w:t xml:space="preserve">nja roba i usluga i tržišne fer </w:t>
            </w:r>
          </w:p>
          <w:p w14:paraId="690D2AF4" w14:textId="06AC0D32" w:rsidR="007C7210" w:rsidRPr="00070316" w:rsidRDefault="00225012" w:rsidP="008F5EB8">
            <w:pPr>
              <w:spacing w:after="0" w:line="240" w:lineRule="auto"/>
              <w:ind w:left="3444" w:right="31" w:hanging="3260"/>
              <w:jc w:val="both"/>
              <w:rPr>
                <w:rFonts w:ascii="Times New Roman" w:eastAsia="Times New Roman" w:hAnsi="Times New Roman" w:cs="Times New Roman"/>
                <w:bCs/>
                <w:sz w:val="16"/>
                <w:szCs w:val="16"/>
                <w:lang w:val="hr-BA" w:eastAsia="bs-Latn-BA"/>
              </w:rPr>
            </w:pPr>
            <w:r>
              <w:rPr>
                <w:rFonts w:ascii="Times New Roman" w:eastAsia="Times New Roman" w:hAnsi="Times New Roman" w:cs="Times New Roman"/>
                <w:bCs/>
                <w:i/>
                <w:sz w:val="16"/>
                <w:szCs w:val="16"/>
                <w:lang w:val="hr-BA" w:eastAsia="bs-Latn-BA"/>
              </w:rPr>
              <w:t xml:space="preserve">                                                  </w:t>
            </w:r>
            <w:r w:rsidR="007577D2" w:rsidRPr="00070316">
              <w:rPr>
                <w:rFonts w:ascii="Times New Roman" w:eastAsia="Times New Roman" w:hAnsi="Times New Roman" w:cs="Times New Roman"/>
                <w:sz w:val="16"/>
                <w:szCs w:val="16"/>
                <w:lang w:val="hr-BA" w:eastAsia="bs-Latn-BA"/>
              </w:rPr>
              <w:t>konkurencije</w:t>
            </w:r>
          </w:p>
        </w:tc>
      </w:tr>
      <w:tr w:rsidR="00833A93" w:rsidRPr="00070316" w14:paraId="58DE0B6E" w14:textId="77777777" w:rsidTr="00225012">
        <w:trPr>
          <w:trHeight w:val="227"/>
        </w:trPr>
        <w:tc>
          <w:tcPr>
            <w:tcW w:w="15168" w:type="dxa"/>
            <w:gridSpan w:val="12"/>
            <w:tcBorders>
              <w:top w:val="single" w:sz="8" w:space="0" w:color="auto"/>
              <w:left w:val="single" w:sz="8" w:space="0" w:color="auto"/>
              <w:bottom w:val="single" w:sz="8" w:space="0" w:color="auto"/>
              <w:right w:val="single" w:sz="4" w:space="0" w:color="auto"/>
            </w:tcBorders>
            <w:vAlign w:val="center"/>
          </w:tcPr>
          <w:p w14:paraId="1E7064F7" w14:textId="1182E4A6" w:rsidR="00833A93" w:rsidRPr="00070316" w:rsidRDefault="00833A93" w:rsidP="008F5EB8">
            <w:pPr>
              <w:spacing w:after="0" w:line="240" w:lineRule="auto"/>
              <w:ind w:left="3444" w:right="31" w:hanging="3260"/>
              <w:jc w:val="both"/>
              <w:rPr>
                <w:rFonts w:ascii="Times New Roman" w:eastAsia="Times New Roman" w:hAnsi="Times New Roman" w:cs="Times New Roman"/>
                <w:bCs/>
                <w:i/>
                <w:sz w:val="16"/>
                <w:szCs w:val="16"/>
                <w:lang w:val="hr-BA" w:eastAsia="bs-Latn-BA"/>
              </w:rPr>
            </w:pPr>
            <w:r>
              <w:rPr>
                <w:rFonts w:ascii="Times New Roman" w:eastAsia="Times New Roman" w:hAnsi="Times New Roman" w:cs="Times New Roman"/>
                <w:bCs/>
                <w:i/>
                <w:sz w:val="16"/>
                <w:szCs w:val="16"/>
                <w:lang w:val="hr-BA" w:eastAsia="bs-Latn-BA"/>
              </w:rPr>
              <w:t xml:space="preserve">Specifični cilj:                           </w:t>
            </w:r>
            <w:r w:rsidR="00AB2C8F">
              <w:rPr>
                <w:rFonts w:ascii="Times New Roman" w:eastAsia="Times New Roman" w:hAnsi="Times New Roman" w:cs="Times New Roman"/>
                <w:bCs/>
                <w:i/>
                <w:sz w:val="16"/>
                <w:szCs w:val="16"/>
                <w:lang w:val="hr-BA" w:eastAsia="bs-Latn-BA"/>
              </w:rPr>
              <w:t xml:space="preserve"> </w:t>
            </w:r>
            <w:r w:rsidRPr="00833A93">
              <w:rPr>
                <w:rFonts w:ascii="Times New Roman" w:eastAsia="Times New Roman" w:hAnsi="Times New Roman" w:cs="Times New Roman"/>
                <w:bCs/>
                <w:sz w:val="16"/>
                <w:szCs w:val="16"/>
                <w:lang w:val="hr-BA" w:eastAsia="bs-Latn-BA"/>
              </w:rPr>
              <w:t>Povećati usklađenost propisa i međunarodnu saradnju na tržištu osiguranja</w:t>
            </w:r>
          </w:p>
        </w:tc>
      </w:tr>
      <w:tr w:rsidR="00331F14" w:rsidRPr="00070316" w14:paraId="5A115503" w14:textId="77777777" w:rsidTr="001043F7">
        <w:trPr>
          <w:trHeight w:val="227"/>
        </w:trPr>
        <w:tc>
          <w:tcPr>
            <w:tcW w:w="2268"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537BC98B" w14:textId="77777777" w:rsidR="00DE567A" w:rsidRPr="00070316" w:rsidRDefault="00DE567A" w:rsidP="008F5EB8">
            <w:pPr>
              <w:spacing w:after="0" w:line="240" w:lineRule="auto"/>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 </w:t>
            </w:r>
          </w:p>
          <w:p w14:paraId="4EEFA925" w14:textId="77777777" w:rsidR="00DE567A" w:rsidRPr="00070316" w:rsidRDefault="00DE567A" w:rsidP="008F5EB8">
            <w:pPr>
              <w:spacing w:after="0" w:line="240" w:lineRule="auto"/>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38CD80" w14:textId="77777777" w:rsidR="00DE567A" w:rsidRPr="00070316" w:rsidRDefault="00DE567A" w:rsidP="008F5EB8">
            <w:pPr>
              <w:spacing w:after="0" w:line="240" w:lineRule="auto"/>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 xml:space="preserve">Nosilac </w:t>
            </w:r>
          </w:p>
          <w:p w14:paraId="2D309845" w14:textId="77777777" w:rsidR="00DE567A" w:rsidRPr="00070316" w:rsidRDefault="00DE567A" w:rsidP="008F5EB8">
            <w:pPr>
              <w:spacing w:after="0" w:line="240" w:lineRule="auto"/>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aktivnosti</w:t>
            </w:r>
          </w:p>
          <w:p w14:paraId="3C4E50B4" w14:textId="77777777" w:rsidR="00DE567A" w:rsidRPr="00070316" w:rsidRDefault="00DE567A" w:rsidP="008F5EB8">
            <w:pPr>
              <w:spacing w:after="0" w:line="240" w:lineRule="auto"/>
              <w:ind w:right="-108"/>
              <w:rPr>
                <w:rFonts w:ascii="Times New Roman" w:eastAsia="Times New Roman" w:hAnsi="Times New Roman" w:cs="Times New Roman"/>
                <w:bCs/>
                <w:sz w:val="16"/>
                <w:szCs w:val="16"/>
                <w:lang w:val="hr-BA" w:eastAsia="bs-Latn-BA"/>
              </w:rPr>
            </w:pPr>
            <w:r w:rsidRPr="00070316">
              <w:rPr>
                <w:rFonts w:ascii="Times New Roman" w:eastAsia="Times New Roman" w:hAnsi="Times New Roman" w:cs="Times New Roman"/>
                <w:bCs/>
                <w:sz w:val="16"/>
                <w:szCs w:val="16"/>
                <w:lang w:val="hr-BA" w:eastAsia="bs-Latn-BA"/>
              </w:rPr>
              <w:t xml:space="preserve">(organizaciona </w:t>
            </w:r>
          </w:p>
          <w:p w14:paraId="237AE7BA" w14:textId="77777777" w:rsidR="00DE567A" w:rsidRPr="00070316" w:rsidRDefault="00DE567A" w:rsidP="008F5EB8">
            <w:pPr>
              <w:spacing w:after="0" w:line="240" w:lineRule="auto"/>
              <w:ind w:right="-108"/>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Cs/>
                <w:sz w:val="16"/>
                <w:szCs w:val="16"/>
                <w:lang w:val="hr-BA" w:eastAsia="bs-Latn-BA"/>
              </w:rPr>
              <w:t>jedinica)</w:t>
            </w:r>
          </w:p>
        </w:tc>
        <w:tc>
          <w:tcPr>
            <w:tcW w:w="3685"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D189859" w14:textId="77777777" w:rsidR="00DE567A" w:rsidRPr="00070316" w:rsidRDefault="00DE567A" w:rsidP="008F5EB8">
            <w:pPr>
              <w:spacing w:after="0" w:line="240" w:lineRule="auto"/>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Pokazatelji</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39956A3" w14:textId="77777777" w:rsidR="00DE567A" w:rsidRPr="00070316" w:rsidRDefault="00DE567A" w:rsidP="008F5EB8">
            <w:pPr>
              <w:spacing w:after="0" w:line="240" w:lineRule="auto"/>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Izvori finansiranja i troškovi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9D8FEB" w14:textId="77777777" w:rsidR="00DE567A" w:rsidRPr="00070316" w:rsidRDefault="00DE567A" w:rsidP="008F5EB8">
            <w:pPr>
              <w:spacing w:after="0" w:line="240" w:lineRule="auto"/>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Vrijeme provođenja</w:t>
            </w:r>
          </w:p>
        </w:tc>
        <w:tc>
          <w:tcPr>
            <w:tcW w:w="2977"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23A70902" w14:textId="77777777" w:rsidR="00DE567A" w:rsidRPr="00070316" w:rsidRDefault="00DE567A" w:rsidP="008F5EB8">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Komentar</w:t>
            </w:r>
          </w:p>
        </w:tc>
      </w:tr>
      <w:tr w:rsidR="00BD3759" w:rsidRPr="00070316" w14:paraId="4A69FAAC" w14:textId="77777777" w:rsidTr="001043F7">
        <w:trPr>
          <w:cantSplit/>
          <w:trHeight w:val="1795"/>
        </w:trPr>
        <w:tc>
          <w:tcPr>
            <w:tcW w:w="2268" w:type="dxa"/>
            <w:vMerge/>
            <w:tcBorders>
              <w:top w:val="single" w:sz="4" w:space="0" w:color="auto"/>
              <w:left w:val="single" w:sz="8" w:space="0" w:color="auto"/>
              <w:bottom w:val="single" w:sz="2" w:space="0" w:color="auto"/>
              <w:right w:val="single" w:sz="4" w:space="0" w:color="auto"/>
            </w:tcBorders>
            <w:shd w:val="clear" w:color="auto" w:fill="D6E3BC" w:themeFill="accent3" w:themeFillTint="66"/>
            <w:vAlign w:val="center"/>
            <w:hideMark/>
          </w:tcPr>
          <w:p w14:paraId="65F73246" w14:textId="77777777" w:rsidR="00DE567A" w:rsidRPr="00070316" w:rsidRDefault="00DE567A" w:rsidP="008F5EB8">
            <w:pPr>
              <w:spacing w:after="0" w:line="240" w:lineRule="auto"/>
              <w:jc w:val="center"/>
              <w:rPr>
                <w:rFonts w:ascii="Times New Roman" w:eastAsia="Times New Roman" w:hAnsi="Times New Roman" w:cs="Times New Roman"/>
                <w:b/>
                <w:bCs/>
                <w:sz w:val="16"/>
                <w:szCs w:val="16"/>
                <w:lang w:val="hr-BA" w:eastAsia="bs-Latn-BA"/>
              </w:rPr>
            </w:pPr>
          </w:p>
        </w:tc>
        <w:tc>
          <w:tcPr>
            <w:tcW w:w="1418" w:type="dxa"/>
            <w:vMerge/>
            <w:tcBorders>
              <w:top w:val="single" w:sz="4" w:space="0" w:color="auto"/>
              <w:left w:val="single" w:sz="4" w:space="0" w:color="auto"/>
              <w:bottom w:val="single" w:sz="2" w:space="0" w:color="auto"/>
              <w:right w:val="single" w:sz="4" w:space="0" w:color="auto"/>
            </w:tcBorders>
            <w:shd w:val="clear" w:color="auto" w:fill="D6E3BC" w:themeFill="accent3" w:themeFillTint="66"/>
            <w:noWrap/>
            <w:vAlign w:val="center"/>
            <w:hideMark/>
          </w:tcPr>
          <w:p w14:paraId="57508DA1" w14:textId="77777777" w:rsidR="00DE567A" w:rsidRPr="00070316" w:rsidRDefault="00DE567A" w:rsidP="008F5EB8">
            <w:pPr>
              <w:spacing w:after="0" w:line="240" w:lineRule="auto"/>
              <w:ind w:right="-108"/>
              <w:jc w:val="center"/>
              <w:rPr>
                <w:rFonts w:ascii="Times New Roman" w:eastAsia="Times New Roman" w:hAnsi="Times New Roman" w:cs="Times New Roman"/>
                <w:b/>
                <w:bCs/>
                <w:sz w:val="16"/>
                <w:szCs w:val="16"/>
                <w:lang w:val="hr-BA" w:eastAsia="bs-Latn-BA"/>
              </w:rPr>
            </w:pPr>
          </w:p>
        </w:tc>
        <w:tc>
          <w:tcPr>
            <w:tcW w:w="1417"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48565066" w14:textId="6169CC2F" w:rsidR="00DE567A" w:rsidRPr="00070316" w:rsidRDefault="00DE567A" w:rsidP="008F5EB8">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Jedinica mjerenja   (%, broj ili opisno)</w:t>
            </w:r>
          </w:p>
        </w:tc>
        <w:tc>
          <w:tcPr>
            <w:tcW w:w="709"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32573D03" w14:textId="61E643DB" w:rsidR="00DE567A" w:rsidRPr="00070316" w:rsidRDefault="00DE567A" w:rsidP="00EE70D2">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Polazna vrijednost 20</w:t>
            </w:r>
            <w:r w:rsidR="008F2721" w:rsidRPr="00070316">
              <w:rPr>
                <w:rFonts w:ascii="Times New Roman" w:eastAsia="Times New Roman" w:hAnsi="Times New Roman" w:cs="Times New Roman"/>
                <w:b/>
                <w:bCs/>
                <w:sz w:val="16"/>
                <w:szCs w:val="16"/>
                <w:lang w:val="hr-BA" w:eastAsia="bs-Latn-BA"/>
              </w:rPr>
              <w:t>2</w:t>
            </w:r>
            <w:r w:rsidR="00EE70D2">
              <w:rPr>
                <w:rFonts w:ascii="Times New Roman" w:eastAsia="Times New Roman" w:hAnsi="Times New Roman" w:cs="Times New Roman"/>
                <w:b/>
                <w:bCs/>
                <w:sz w:val="16"/>
                <w:szCs w:val="16"/>
                <w:lang w:val="hr-BA" w:eastAsia="bs-Latn-BA"/>
              </w:rPr>
              <w:t>2</w:t>
            </w:r>
          </w:p>
        </w:tc>
        <w:tc>
          <w:tcPr>
            <w:tcW w:w="709"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57CC5B67" w14:textId="1F02F5F3" w:rsidR="00DE567A" w:rsidRPr="00070316" w:rsidRDefault="00DE567A" w:rsidP="00EE70D2">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Ciljana vrijednost 20</w:t>
            </w:r>
            <w:r w:rsidR="008F2721" w:rsidRPr="00070316">
              <w:rPr>
                <w:rFonts w:ascii="Times New Roman" w:eastAsia="Times New Roman" w:hAnsi="Times New Roman" w:cs="Times New Roman"/>
                <w:b/>
                <w:bCs/>
                <w:sz w:val="16"/>
                <w:szCs w:val="16"/>
                <w:lang w:val="hr-BA" w:eastAsia="bs-Latn-BA"/>
              </w:rPr>
              <w:t>2</w:t>
            </w:r>
            <w:r w:rsidR="00EE70D2">
              <w:rPr>
                <w:rFonts w:ascii="Times New Roman" w:eastAsia="Times New Roman" w:hAnsi="Times New Roman" w:cs="Times New Roman"/>
                <w:b/>
                <w:bCs/>
                <w:sz w:val="16"/>
                <w:szCs w:val="16"/>
                <w:lang w:val="hr-BA" w:eastAsia="bs-Latn-BA"/>
              </w:rPr>
              <w:t>3</w:t>
            </w:r>
          </w:p>
        </w:tc>
        <w:tc>
          <w:tcPr>
            <w:tcW w:w="850"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55DB6AEA" w14:textId="1BEF87DA" w:rsidR="00DE567A" w:rsidRPr="00070316" w:rsidRDefault="00DE567A" w:rsidP="00EE70D2">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Ostvarena</w:t>
            </w:r>
            <w:r w:rsidR="0037748B" w:rsidRPr="00070316">
              <w:rPr>
                <w:rFonts w:ascii="Times New Roman" w:eastAsia="Times New Roman" w:hAnsi="Times New Roman" w:cs="Times New Roman"/>
                <w:b/>
                <w:bCs/>
                <w:sz w:val="16"/>
                <w:szCs w:val="16"/>
                <w:lang w:val="hr-BA" w:eastAsia="bs-Latn-BA"/>
              </w:rPr>
              <w:t xml:space="preserve"> </w:t>
            </w:r>
            <w:r w:rsidRPr="00070316">
              <w:rPr>
                <w:rFonts w:ascii="Times New Roman" w:eastAsia="Times New Roman" w:hAnsi="Times New Roman" w:cs="Times New Roman"/>
                <w:b/>
                <w:bCs/>
                <w:sz w:val="16"/>
                <w:szCs w:val="16"/>
                <w:lang w:val="hr-BA" w:eastAsia="bs-Latn-BA"/>
              </w:rPr>
              <w:t xml:space="preserve">vrijednost </w:t>
            </w:r>
            <w:r w:rsidR="008B16D8" w:rsidRPr="00070316">
              <w:rPr>
                <w:rFonts w:ascii="Times New Roman" w:eastAsia="Times New Roman" w:hAnsi="Times New Roman" w:cs="Times New Roman"/>
                <w:b/>
                <w:bCs/>
                <w:sz w:val="16"/>
                <w:szCs w:val="16"/>
                <w:lang w:val="hr-BA" w:eastAsia="bs-Latn-BA"/>
              </w:rPr>
              <w:t>na</w:t>
            </w:r>
            <w:r w:rsidR="0037748B" w:rsidRPr="00070316">
              <w:rPr>
                <w:rFonts w:ascii="Times New Roman" w:eastAsia="Times New Roman" w:hAnsi="Times New Roman" w:cs="Times New Roman"/>
                <w:b/>
                <w:bCs/>
                <w:sz w:val="16"/>
                <w:szCs w:val="16"/>
                <w:lang w:val="hr-BA" w:eastAsia="bs-Latn-BA"/>
              </w:rPr>
              <w:t xml:space="preserve"> </w:t>
            </w:r>
            <w:r w:rsidR="008B16D8" w:rsidRPr="00070316">
              <w:rPr>
                <w:rFonts w:ascii="Times New Roman" w:eastAsia="Times New Roman" w:hAnsi="Times New Roman" w:cs="Times New Roman"/>
                <w:b/>
                <w:bCs/>
                <w:sz w:val="16"/>
                <w:szCs w:val="16"/>
                <w:lang w:val="hr-BA" w:eastAsia="bs-Latn-BA"/>
              </w:rPr>
              <w:t xml:space="preserve">kraju </w:t>
            </w:r>
            <w:r w:rsidR="008F2721" w:rsidRPr="00070316">
              <w:rPr>
                <w:rFonts w:ascii="Times New Roman" w:eastAsia="Times New Roman" w:hAnsi="Times New Roman" w:cs="Times New Roman"/>
                <w:b/>
                <w:bCs/>
                <w:sz w:val="16"/>
                <w:szCs w:val="16"/>
                <w:lang w:val="hr-BA" w:eastAsia="bs-Latn-BA"/>
              </w:rPr>
              <w:t>202</w:t>
            </w:r>
            <w:r w:rsidR="00EE70D2">
              <w:rPr>
                <w:rFonts w:ascii="Times New Roman" w:eastAsia="Times New Roman" w:hAnsi="Times New Roman" w:cs="Times New Roman"/>
                <w:b/>
                <w:bCs/>
                <w:sz w:val="16"/>
                <w:szCs w:val="16"/>
                <w:lang w:val="hr-BA" w:eastAsia="bs-Latn-BA"/>
              </w:rPr>
              <w:t>3</w:t>
            </w:r>
          </w:p>
        </w:tc>
        <w:tc>
          <w:tcPr>
            <w:tcW w:w="1701"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5DA16D72" w14:textId="56E366D7" w:rsidR="00DE567A" w:rsidRPr="00070316" w:rsidRDefault="00DE567A" w:rsidP="008F5EB8">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Izvori</w:t>
            </w:r>
            <w:r w:rsidR="00BB0D6E" w:rsidRPr="00070316">
              <w:rPr>
                <w:rFonts w:ascii="Times New Roman" w:eastAsia="Times New Roman" w:hAnsi="Times New Roman" w:cs="Times New Roman"/>
                <w:b/>
                <w:bCs/>
                <w:sz w:val="16"/>
                <w:szCs w:val="16"/>
                <w:lang w:val="hr-BA" w:eastAsia="bs-Latn-BA"/>
              </w:rPr>
              <w:t xml:space="preserve"> </w:t>
            </w:r>
            <w:r w:rsidRPr="00070316">
              <w:rPr>
                <w:rFonts w:ascii="Times New Roman" w:eastAsia="Times New Roman" w:hAnsi="Times New Roman" w:cs="Times New Roman"/>
                <w:b/>
                <w:bCs/>
                <w:sz w:val="16"/>
                <w:szCs w:val="16"/>
                <w:lang w:val="hr-BA" w:eastAsia="bs-Latn-BA"/>
              </w:rPr>
              <w:t xml:space="preserve">finansiranja </w:t>
            </w:r>
            <w:r w:rsidRPr="00070316">
              <w:rPr>
                <w:rFonts w:ascii="Times New Roman" w:eastAsia="Times New Roman" w:hAnsi="Times New Roman" w:cs="Times New Roman"/>
                <w:bCs/>
                <w:sz w:val="16"/>
                <w:szCs w:val="16"/>
                <w:lang w:val="hr-BA" w:eastAsia="bs-Latn-BA"/>
              </w:rPr>
              <w:t>(budžet, krediti, donacije, ostalo)</w:t>
            </w:r>
          </w:p>
        </w:tc>
        <w:tc>
          <w:tcPr>
            <w:tcW w:w="709"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14F09179" w14:textId="77777777" w:rsidR="00DE567A" w:rsidRPr="00070316" w:rsidRDefault="00DE567A" w:rsidP="008F5EB8">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Planirani troškovi</w:t>
            </w:r>
          </w:p>
        </w:tc>
        <w:tc>
          <w:tcPr>
            <w:tcW w:w="709"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6C098760" w14:textId="77777777" w:rsidR="00DE567A" w:rsidRPr="00070316" w:rsidRDefault="00DE567A" w:rsidP="008F5EB8">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Ostvareni troškovi</w:t>
            </w:r>
          </w:p>
        </w:tc>
        <w:tc>
          <w:tcPr>
            <w:tcW w:w="850"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449B6576" w14:textId="77777777" w:rsidR="00DE567A" w:rsidRPr="00070316" w:rsidRDefault="00DE567A" w:rsidP="008F5EB8">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Planirani kvartal za provođenje</w:t>
            </w:r>
          </w:p>
        </w:tc>
        <w:tc>
          <w:tcPr>
            <w:tcW w:w="851" w:type="dxa"/>
            <w:tcBorders>
              <w:top w:val="single" w:sz="4" w:space="0" w:color="auto"/>
              <w:left w:val="single" w:sz="4" w:space="0" w:color="auto"/>
              <w:bottom w:val="single" w:sz="2" w:space="0" w:color="auto"/>
              <w:right w:val="single" w:sz="4" w:space="0" w:color="auto"/>
            </w:tcBorders>
            <w:shd w:val="clear" w:color="auto" w:fill="D6E3BC" w:themeFill="accent3" w:themeFillTint="66"/>
            <w:textDirection w:val="btLr"/>
            <w:vAlign w:val="center"/>
            <w:hideMark/>
          </w:tcPr>
          <w:p w14:paraId="189035D0" w14:textId="77777777" w:rsidR="00DE567A" w:rsidRPr="00070316" w:rsidRDefault="00DE567A" w:rsidP="008F5EB8">
            <w:pPr>
              <w:spacing w:after="0" w:line="240" w:lineRule="auto"/>
              <w:ind w:left="113" w:right="113"/>
              <w:jc w:val="center"/>
              <w:rPr>
                <w:rFonts w:ascii="Times New Roman" w:eastAsia="Times New Roman" w:hAnsi="Times New Roman" w:cs="Times New Roman"/>
                <w:b/>
                <w:bCs/>
                <w:sz w:val="16"/>
                <w:szCs w:val="16"/>
                <w:lang w:val="hr-BA" w:eastAsia="bs-Latn-BA"/>
              </w:rPr>
            </w:pPr>
            <w:r w:rsidRPr="00070316">
              <w:rPr>
                <w:rFonts w:ascii="Times New Roman" w:eastAsia="Times New Roman" w:hAnsi="Times New Roman" w:cs="Times New Roman"/>
                <w:b/>
                <w:bCs/>
                <w:sz w:val="16"/>
                <w:szCs w:val="16"/>
                <w:lang w:val="hr-BA" w:eastAsia="bs-Latn-BA"/>
              </w:rPr>
              <w:t>Kvartal u kojem je aktivnost provedena</w:t>
            </w:r>
          </w:p>
        </w:tc>
        <w:tc>
          <w:tcPr>
            <w:tcW w:w="2977" w:type="dxa"/>
            <w:vMerge/>
            <w:tcBorders>
              <w:left w:val="single" w:sz="4" w:space="0" w:color="auto"/>
              <w:bottom w:val="single" w:sz="2" w:space="0" w:color="auto"/>
              <w:right w:val="single" w:sz="4" w:space="0" w:color="auto"/>
            </w:tcBorders>
            <w:shd w:val="clear" w:color="auto" w:fill="D6E3BC" w:themeFill="accent3" w:themeFillTint="66"/>
            <w:textDirection w:val="btLr"/>
            <w:vAlign w:val="center"/>
          </w:tcPr>
          <w:p w14:paraId="6F6D2D26" w14:textId="77777777" w:rsidR="00DE567A" w:rsidRPr="00070316" w:rsidRDefault="00DE567A" w:rsidP="008F5EB8">
            <w:pPr>
              <w:spacing w:after="0" w:line="240" w:lineRule="auto"/>
              <w:jc w:val="center"/>
              <w:rPr>
                <w:rFonts w:ascii="Times New Roman" w:eastAsia="Times New Roman" w:hAnsi="Times New Roman" w:cs="Times New Roman"/>
                <w:b/>
                <w:bCs/>
                <w:sz w:val="16"/>
                <w:szCs w:val="16"/>
                <w:lang w:val="hr-BA" w:eastAsia="bs-Latn-BA"/>
              </w:rPr>
            </w:pPr>
          </w:p>
        </w:tc>
      </w:tr>
    </w:tbl>
    <w:tbl>
      <w:tblPr>
        <w:tblStyle w:val="TableGrid"/>
        <w:tblW w:w="5329" w:type="pct"/>
        <w:jc w:val="center"/>
        <w:tblLayout w:type="fixed"/>
        <w:tblLook w:val="04A0" w:firstRow="1" w:lastRow="0" w:firstColumn="1" w:lastColumn="0" w:noHBand="0" w:noVBand="1"/>
      </w:tblPr>
      <w:tblGrid>
        <w:gridCol w:w="2276"/>
        <w:gridCol w:w="1419"/>
        <w:gridCol w:w="1416"/>
        <w:gridCol w:w="709"/>
        <w:gridCol w:w="709"/>
        <w:gridCol w:w="849"/>
        <w:gridCol w:w="1704"/>
        <w:gridCol w:w="709"/>
        <w:gridCol w:w="709"/>
        <w:gridCol w:w="849"/>
        <w:gridCol w:w="852"/>
        <w:gridCol w:w="2955"/>
      </w:tblGrid>
      <w:tr w:rsidR="00291548" w:rsidRPr="00070316" w14:paraId="206EE060" w14:textId="77777777" w:rsidTr="00291548">
        <w:trPr>
          <w:jc w:val="center"/>
        </w:trPr>
        <w:tc>
          <w:tcPr>
            <w:tcW w:w="751" w:type="pct"/>
            <w:tcBorders>
              <w:top w:val="nil"/>
            </w:tcBorders>
            <w:vAlign w:val="center"/>
          </w:tcPr>
          <w:p w14:paraId="5EC279AA"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1</w:t>
            </w:r>
          </w:p>
        </w:tc>
        <w:tc>
          <w:tcPr>
            <w:tcW w:w="468" w:type="pct"/>
            <w:tcBorders>
              <w:top w:val="nil"/>
            </w:tcBorders>
            <w:vAlign w:val="center"/>
          </w:tcPr>
          <w:p w14:paraId="65C25F26"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2</w:t>
            </w:r>
          </w:p>
        </w:tc>
        <w:tc>
          <w:tcPr>
            <w:tcW w:w="467" w:type="pct"/>
            <w:tcBorders>
              <w:top w:val="nil"/>
            </w:tcBorders>
            <w:vAlign w:val="center"/>
          </w:tcPr>
          <w:p w14:paraId="6CC92053"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3</w:t>
            </w:r>
          </w:p>
        </w:tc>
        <w:tc>
          <w:tcPr>
            <w:tcW w:w="234" w:type="pct"/>
            <w:tcBorders>
              <w:top w:val="nil"/>
            </w:tcBorders>
            <w:vAlign w:val="center"/>
          </w:tcPr>
          <w:p w14:paraId="7AEA0317"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4</w:t>
            </w:r>
          </w:p>
        </w:tc>
        <w:tc>
          <w:tcPr>
            <w:tcW w:w="234" w:type="pct"/>
            <w:tcBorders>
              <w:top w:val="nil"/>
            </w:tcBorders>
            <w:vAlign w:val="center"/>
          </w:tcPr>
          <w:p w14:paraId="7E857BC4"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5</w:t>
            </w:r>
          </w:p>
        </w:tc>
        <w:tc>
          <w:tcPr>
            <w:tcW w:w="280" w:type="pct"/>
            <w:tcBorders>
              <w:top w:val="nil"/>
            </w:tcBorders>
            <w:vAlign w:val="center"/>
          </w:tcPr>
          <w:p w14:paraId="5D396151" w14:textId="7D573EE8" w:rsidR="00225012" w:rsidRPr="00070316" w:rsidRDefault="00225012"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6</w:t>
            </w:r>
          </w:p>
        </w:tc>
        <w:tc>
          <w:tcPr>
            <w:tcW w:w="562" w:type="pct"/>
            <w:tcBorders>
              <w:top w:val="nil"/>
            </w:tcBorders>
            <w:vAlign w:val="center"/>
          </w:tcPr>
          <w:p w14:paraId="6D53E536" w14:textId="17154C5C" w:rsidR="00225012" w:rsidRPr="00070316" w:rsidRDefault="00225012"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7</w:t>
            </w:r>
          </w:p>
        </w:tc>
        <w:tc>
          <w:tcPr>
            <w:tcW w:w="234" w:type="pct"/>
            <w:tcBorders>
              <w:top w:val="nil"/>
            </w:tcBorders>
            <w:vAlign w:val="center"/>
          </w:tcPr>
          <w:p w14:paraId="468D47D8"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8</w:t>
            </w:r>
          </w:p>
        </w:tc>
        <w:tc>
          <w:tcPr>
            <w:tcW w:w="234" w:type="pct"/>
            <w:tcBorders>
              <w:top w:val="nil"/>
            </w:tcBorders>
            <w:vAlign w:val="center"/>
          </w:tcPr>
          <w:p w14:paraId="31887316" w14:textId="07B8E593"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9</w:t>
            </w:r>
          </w:p>
        </w:tc>
        <w:tc>
          <w:tcPr>
            <w:tcW w:w="280" w:type="pct"/>
            <w:tcBorders>
              <w:top w:val="nil"/>
            </w:tcBorders>
            <w:vAlign w:val="center"/>
          </w:tcPr>
          <w:p w14:paraId="5EA622EB" w14:textId="5AB3DFB8"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10</w:t>
            </w:r>
          </w:p>
        </w:tc>
        <w:tc>
          <w:tcPr>
            <w:tcW w:w="281" w:type="pct"/>
            <w:tcBorders>
              <w:top w:val="nil"/>
            </w:tcBorders>
            <w:vAlign w:val="center"/>
          </w:tcPr>
          <w:p w14:paraId="269678D9"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11</w:t>
            </w:r>
          </w:p>
        </w:tc>
        <w:tc>
          <w:tcPr>
            <w:tcW w:w="975" w:type="pct"/>
            <w:tcBorders>
              <w:top w:val="nil"/>
            </w:tcBorders>
            <w:vAlign w:val="center"/>
          </w:tcPr>
          <w:p w14:paraId="6BC65F6E" w14:textId="77777777" w:rsidR="00225012" w:rsidRPr="00070316" w:rsidRDefault="00225012"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12</w:t>
            </w:r>
          </w:p>
          <w:p w14:paraId="75A6F0C0" w14:textId="77777777" w:rsidR="00225012" w:rsidRPr="00070316" w:rsidRDefault="00225012" w:rsidP="008F5EB8">
            <w:pPr>
              <w:jc w:val="center"/>
              <w:rPr>
                <w:rFonts w:ascii="Times New Roman" w:hAnsi="Times New Roman" w:cs="Times New Roman"/>
                <w:sz w:val="16"/>
                <w:szCs w:val="16"/>
                <w:lang w:val="hr-BA"/>
              </w:rPr>
            </w:pPr>
          </w:p>
        </w:tc>
      </w:tr>
      <w:tr w:rsidR="00331F14" w:rsidRPr="00070316" w14:paraId="6E608CCF" w14:textId="77777777" w:rsidTr="00225012">
        <w:trPr>
          <w:jc w:val="center"/>
        </w:trPr>
        <w:tc>
          <w:tcPr>
            <w:tcW w:w="5000" w:type="pct"/>
            <w:gridSpan w:val="12"/>
            <w:tcBorders>
              <w:top w:val="nil"/>
            </w:tcBorders>
            <w:shd w:val="clear" w:color="auto" w:fill="D6E3BC" w:themeFill="accent3" w:themeFillTint="66"/>
          </w:tcPr>
          <w:p w14:paraId="254F8BCF" w14:textId="77777777" w:rsidR="00526B29" w:rsidRPr="00070316" w:rsidRDefault="00526B29" w:rsidP="008F5EB8">
            <w:pPr>
              <w:rPr>
                <w:rFonts w:ascii="Times New Roman" w:hAnsi="Times New Roman" w:cs="Times New Roman"/>
                <w:sz w:val="16"/>
                <w:szCs w:val="16"/>
                <w:lang w:val="hr-BA"/>
              </w:rPr>
            </w:pPr>
          </w:p>
          <w:p w14:paraId="1F274726" w14:textId="77777777" w:rsidR="00705597" w:rsidRPr="00070316" w:rsidRDefault="00705597" w:rsidP="008F5EB8">
            <w:pPr>
              <w:rPr>
                <w:rFonts w:ascii="Times New Roman" w:hAnsi="Times New Roman" w:cs="Times New Roman"/>
                <w:sz w:val="16"/>
                <w:szCs w:val="16"/>
                <w:lang w:val="hr-BA"/>
              </w:rPr>
            </w:pPr>
            <w:r w:rsidRPr="00070316">
              <w:rPr>
                <w:rFonts w:ascii="Times New Roman" w:hAnsi="Times New Roman" w:cs="Times New Roman"/>
                <w:sz w:val="16"/>
                <w:szCs w:val="16"/>
                <w:lang w:val="hr-BA"/>
              </w:rPr>
              <w:t xml:space="preserve">1.1.  </w:t>
            </w:r>
            <w:r w:rsidR="000D3AFC" w:rsidRPr="00070316">
              <w:rPr>
                <w:rFonts w:ascii="Times New Roman" w:hAnsi="Times New Roman" w:cs="Times New Roman"/>
                <w:sz w:val="16"/>
                <w:szCs w:val="16"/>
                <w:lang w:val="hr-BA"/>
              </w:rPr>
              <w:t>Usklađivanje propisa</w:t>
            </w:r>
            <w:r w:rsidRPr="00070316">
              <w:rPr>
                <w:rFonts w:ascii="Times New Roman" w:hAnsi="Times New Roman" w:cs="Times New Roman"/>
                <w:sz w:val="16"/>
                <w:szCs w:val="16"/>
                <w:lang w:val="hr-BA"/>
              </w:rPr>
              <w:t xml:space="preserve"> na tržištu osiguranja u Bosni i Hercegovini</w:t>
            </w:r>
          </w:p>
          <w:p w14:paraId="58A288A2" w14:textId="2C428731" w:rsidR="007703AE" w:rsidRPr="00070316" w:rsidRDefault="007703AE" w:rsidP="008F5EB8">
            <w:pPr>
              <w:rPr>
                <w:rFonts w:ascii="Times New Roman" w:hAnsi="Times New Roman" w:cs="Times New Roman"/>
                <w:sz w:val="16"/>
                <w:szCs w:val="16"/>
                <w:lang w:val="hr-BA"/>
              </w:rPr>
            </w:pPr>
          </w:p>
        </w:tc>
      </w:tr>
      <w:tr w:rsidR="00331F14" w:rsidRPr="00070316" w14:paraId="66BA4CE8" w14:textId="77777777" w:rsidTr="00225012">
        <w:trPr>
          <w:jc w:val="center"/>
        </w:trPr>
        <w:tc>
          <w:tcPr>
            <w:tcW w:w="5000" w:type="pct"/>
            <w:gridSpan w:val="12"/>
            <w:shd w:val="clear" w:color="auto" w:fill="D6E3BC" w:themeFill="accent3" w:themeFillTint="66"/>
          </w:tcPr>
          <w:p w14:paraId="77B34203" w14:textId="77777777" w:rsidR="00526B29" w:rsidRPr="00070316" w:rsidRDefault="00526B29" w:rsidP="008F5EB8">
            <w:pPr>
              <w:rPr>
                <w:rFonts w:ascii="Times New Roman" w:hAnsi="Times New Roman" w:cs="Times New Roman"/>
                <w:sz w:val="16"/>
                <w:szCs w:val="16"/>
                <w:lang w:val="hr-BA"/>
              </w:rPr>
            </w:pPr>
          </w:p>
          <w:p w14:paraId="6F4AD73C" w14:textId="77777777" w:rsidR="00705597" w:rsidRPr="00070316" w:rsidRDefault="00705597" w:rsidP="008F5EB8">
            <w:pPr>
              <w:rPr>
                <w:rFonts w:ascii="Times New Roman" w:hAnsi="Times New Roman" w:cs="Times New Roman"/>
                <w:sz w:val="16"/>
                <w:szCs w:val="16"/>
                <w:lang w:val="hr-BA"/>
              </w:rPr>
            </w:pPr>
            <w:r w:rsidRPr="00070316">
              <w:rPr>
                <w:rFonts w:ascii="Times New Roman" w:hAnsi="Times New Roman" w:cs="Times New Roman"/>
                <w:sz w:val="16"/>
                <w:szCs w:val="16"/>
                <w:lang w:val="hr-BA"/>
              </w:rPr>
              <w:t>1.1.1 Harmonizacija propisa i arbitraža</w:t>
            </w:r>
          </w:p>
          <w:p w14:paraId="0906D8DD" w14:textId="77777777" w:rsidR="007703AE" w:rsidRPr="00070316" w:rsidRDefault="007703AE" w:rsidP="008F5EB8">
            <w:pPr>
              <w:rPr>
                <w:rFonts w:ascii="Times New Roman" w:hAnsi="Times New Roman" w:cs="Times New Roman"/>
                <w:sz w:val="16"/>
                <w:szCs w:val="16"/>
                <w:lang w:val="hr-BA"/>
              </w:rPr>
            </w:pPr>
          </w:p>
        </w:tc>
      </w:tr>
      <w:tr w:rsidR="00291548" w:rsidRPr="00070316" w14:paraId="02830D97" w14:textId="77777777" w:rsidTr="00291548">
        <w:trPr>
          <w:cantSplit/>
          <w:trHeight w:val="422"/>
          <w:jc w:val="center"/>
        </w:trPr>
        <w:tc>
          <w:tcPr>
            <w:tcW w:w="751" w:type="pct"/>
            <w:vMerge w:val="restart"/>
            <w:vAlign w:val="center"/>
          </w:tcPr>
          <w:p w14:paraId="30FD34E7" w14:textId="77777777" w:rsidR="00862F06" w:rsidRPr="00070316" w:rsidRDefault="00862F06" w:rsidP="008F5EB8">
            <w:pPr>
              <w:autoSpaceDE w:val="0"/>
              <w:autoSpaceDN w:val="0"/>
              <w:adjustRightInd w:val="0"/>
              <w:rPr>
                <w:rFonts w:ascii="Times New Roman" w:eastAsia="Calibri" w:hAnsi="Times New Roman" w:cs="Times New Roman"/>
                <w:sz w:val="16"/>
                <w:szCs w:val="16"/>
                <w:lang w:val="hr-BA"/>
              </w:rPr>
            </w:pPr>
            <w:r w:rsidRPr="00070316">
              <w:rPr>
                <w:rFonts w:ascii="Times New Roman" w:eastAsia="Times New Roman" w:hAnsi="Times New Roman" w:cs="Times New Roman"/>
                <w:sz w:val="16"/>
                <w:szCs w:val="16"/>
                <w:lang w:val="hr-BA" w:eastAsia="bs-Latn-BA"/>
              </w:rPr>
              <w:t>1.1.1.1.</w:t>
            </w:r>
            <w:r w:rsidRPr="00070316">
              <w:rPr>
                <w:rFonts w:ascii="Times New Roman" w:eastAsia="Calibri" w:hAnsi="Times New Roman" w:cs="Times New Roman"/>
                <w:sz w:val="16"/>
                <w:szCs w:val="16"/>
                <w:lang w:val="hr-BA"/>
              </w:rPr>
              <w:t xml:space="preserve"> Tabela usklađenosti  odredaba entitetskih zakona u oblasti osiguranja u Bosni i Hercegovini sa propisom Evropske unije</w:t>
            </w:r>
          </w:p>
          <w:p w14:paraId="14254A15" w14:textId="0DD7F5CB" w:rsidR="00887344" w:rsidRPr="00070316" w:rsidRDefault="00887344" w:rsidP="008F5EB8">
            <w:pPr>
              <w:autoSpaceDE w:val="0"/>
              <w:autoSpaceDN w:val="0"/>
              <w:adjustRightInd w:val="0"/>
              <w:rPr>
                <w:rFonts w:ascii="Times New Roman" w:eastAsia="Calibri" w:hAnsi="Times New Roman" w:cs="Times New Roman"/>
                <w:sz w:val="16"/>
                <w:szCs w:val="16"/>
                <w:lang w:val="hr-BA"/>
              </w:rPr>
            </w:pPr>
          </w:p>
        </w:tc>
        <w:tc>
          <w:tcPr>
            <w:tcW w:w="468" w:type="pct"/>
            <w:vMerge w:val="restart"/>
            <w:vAlign w:val="center"/>
          </w:tcPr>
          <w:p w14:paraId="23EE1994" w14:textId="77777777" w:rsidR="00D6649D" w:rsidRPr="00070316" w:rsidRDefault="00D6649D" w:rsidP="008F5EB8">
            <w:pPr>
              <w:jc w:val="center"/>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sz w:val="16"/>
                <w:szCs w:val="16"/>
                <w:lang w:val="hr-BA" w:eastAsia="bs-Latn-BA"/>
              </w:rPr>
              <w:t>Odjeljenje za pravne i administrativno-tehničke poslove</w:t>
            </w:r>
          </w:p>
          <w:p w14:paraId="7597CD62" w14:textId="3D453AD0" w:rsidR="000C44A4" w:rsidRPr="00070316" w:rsidRDefault="000C44A4" w:rsidP="008F5EB8">
            <w:pPr>
              <w:jc w:val="center"/>
              <w:rPr>
                <w:rFonts w:ascii="Times New Roman" w:hAnsi="Times New Roman" w:cs="Times New Roman"/>
                <w:sz w:val="16"/>
                <w:szCs w:val="16"/>
                <w:lang w:val="hr-BA"/>
              </w:rPr>
            </w:pPr>
          </w:p>
        </w:tc>
        <w:tc>
          <w:tcPr>
            <w:tcW w:w="467" w:type="pct"/>
            <w:vAlign w:val="center"/>
          </w:tcPr>
          <w:p w14:paraId="5BAF2CEC" w14:textId="2DAC3038" w:rsidR="00140709" w:rsidRPr="00070316" w:rsidRDefault="00D6649D" w:rsidP="00291548">
            <w:pPr>
              <w:jc w:val="center"/>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sz w:val="16"/>
                <w:szCs w:val="16"/>
                <w:lang w:val="hr-BA" w:eastAsia="bs-Latn-BA"/>
              </w:rPr>
              <w:t>Tabela dostavljena direktorici Agencije</w:t>
            </w:r>
          </w:p>
        </w:tc>
        <w:tc>
          <w:tcPr>
            <w:tcW w:w="234" w:type="pct"/>
            <w:vAlign w:val="center"/>
          </w:tcPr>
          <w:p w14:paraId="6A5B518B" w14:textId="5AABADBE" w:rsidR="009F08C8" w:rsidRPr="00070316" w:rsidRDefault="00936B7B"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234" w:type="pct"/>
            <w:vAlign w:val="center"/>
          </w:tcPr>
          <w:p w14:paraId="4C542C58" w14:textId="20DA63B1" w:rsidR="009F08C8" w:rsidRPr="00070316" w:rsidRDefault="00936B7B"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280" w:type="pct"/>
            <w:vAlign w:val="center"/>
          </w:tcPr>
          <w:p w14:paraId="5436068E" w14:textId="7F6CC70F" w:rsidR="009F08C8" w:rsidRPr="00070316" w:rsidRDefault="00762DD9"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562" w:type="pct"/>
            <w:vMerge w:val="restart"/>
            <w:vAlign w:val="center"/>
          </w:tcPr>
          <w:p w14:paraId="37A66694" w14:textId="77777777" w:rsidR="009F08C8" w:rsidRPr="00070316" w:rsidRDefault="009F08C8"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Budžet</w:t>
            </w:r>
          </w:p>
        </w:tc>
        <w:tc>
          <w:tcPr>
            <w:tcW w:w="234" w:type="pct"/>
            <w:vMerge w:val="restart"/>
            <w:textDirection w:val="btLr"/>
            <w:vAlign w:val="center"/>
          </w:tcPr>
          <w:p w14:paraId="05BA1250" w14:textId="4537903B" w:rsidR="009F08C8" w:rsidRPr="00070316" w:rsidRDefault="00853478" w:rsidP="008F5EB8">
            <w:pPr>
              <w:ind w:left="113" w:right="113"/>
              <w:jc w:val="center"/>
              <w:rPr>
                <w:rFonts w:ascii="Times New Roman" w:hAnsi="Times New Roman" w:cs="Times New Roman"/>
                <w:sz w:val="16"/>
                <w:szCs w:val="16"/>
                <w:lang w:val="hr-BA"/>
              </w:rPr>
            </w:pPr>
            <w:r>
              <w:rPr>
                <w:rFonts w:ascii="Times New Roman" w:hAnsi="Times New Roman" w:cs="Times New Roman"/>
                <w:sz w:val="16"/>
                <w:szCs w:val="16"/>
                <w:lang w:val="hr-BA"/>
              </w:rPr>
              <w:t>60.800</w:t>
            </w:r>
          </w:p>
        </w:tc>
        <w:tc>
          <w:tcPr>
            <w:tcW w:w="234" w:type="pct"/>
            <w:vMerge w:val="restart"/>
            <w:textDirection w:val="btLr"/>
            <w:vAlign w:val="center"/>
          </w:tcPr>
          <w:p w14:paraId="4E5D32AC" w14:textId="58E7BE7A" w:rsidR="009F08C8" w:rsidRPr="00070316" w:rsidRDefault="004009A5" w:rsidP="008F5EB8">
            <w:pPr>
              <w:ind w:left="113" w:right="113"/>
              <w:jc w:val="center"/>
              <w:rPr>
                <w:rFonts w:ascii="Times New Roman" w:hAnsi="Times New Roman" w:cs="Times New Roman"/>
                <w:sz w:val="16"/>
                <w:szCs w:val="16"/>
                <w:lang w:val="hr-BA"/>
              </w:rPr>
            </w:pPr>
            <w:r>
              <w:rPr>
                <w:rFonts w:ascii="Times New Roman" w:hAnsi="Times New Roman" w:cs="Times New Roman"/>
                <w:sz w:val="16"/>
                <w:szCs w:val="16"/>
                <w:lang w:val="hr-BA"/>
              </w:rPr>
              <w:t>56.586</w:t>
            </w:r>
          </w:p>
        </w:tc>
        <w:tc>
          <w:tcPr>
            <w:tcW w:w="280" w:type="pct"/>
            <w:vMerge w:val="restart"/>
            <w:vAlign w:val="center"/>
          </w:tcPr>
          <w:p w14:paraId="686DBF62" w14:textId="04CE680E" w:rsidR="009F08C8" w:rsidRPr="00070316" w:rsidRDefault="009F08C8"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I - I</w:t>
            </w:r>
            <w:r w:rsidR="0057708C" w:rsidRPr="00070316">
              <w:rPr>
                <w:rFonts w:ascii="Times New Roman" w:hAnsi="Times New Roman" w:cs="Times New Roman"/>
                <w:sz w:val="16"/>
                <w:szCs w:val="16"/>
                <w:lang w:val="hr-BA"/>
              </w:rPr>
              <w:t>V</w:t>
            </w:r>
          </w:p>
        </w:tc>
        <w:tc>
          <w:tcPr>
            <w:tcW w:w="281" w:type="pct"/>
            <w:vMerge w:val="restart"/>
            <w:vAlign w:val="center"/>
          </w:tcPr>
          <w:p w14:paraId="5553F6B4" w14:textId="294F44F1" w:rsidR="009F08C8" w:rsidRPr="00070316" w:rsidRDefault="008041B1"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III</w:t>
            </w:r>
          </w:p>
        </w:tc>
        <w:tc>
          <w:tcPr>
            <w:tcW w:w="975" w:type="pct"/>
            <w:vMerge w:val="restart"/>
            <w:vAlign w:val="center"/>
          </w:tcPr>
          <w:p w14:paraId="634E1FB7" w14:textId="77777777" w:rsidR="00762DD9" w:rsidRDefault="00762DD9" w:rsidP="00762DD9">
            <w:pPr>
              <w:jc w:val="center"/>
              <w:rPr>
                <w:rFonts w:ascii="Times New Roman" w:hAnsi="Times New Roman" w:cs="Times New Roman"/>
                <w:sz w:val="16"/>
                <w:szCs w:val="16"/>
                <w:lang w:val="hr-BA"/>
              </w:rPr>
            </w:pPr>
          </w:p>
          <w:p w14:paraId="18933B14" w14:textId="77777777" w:rsidR="00762DD9" w:rsidRPr="001464DC" w:rsidRDefault="00762DD9" w:rsidP="00762DD9">
            <w:pPr>
              <w:jc w:val="center"/>
              <w:rPr>
                <w:rFonts w:ascii="Times New Roman" w:hAnsi="Times New Roman" w:cs="Times New Roman"/>
                <w:sz w:val="16"/>
                <w:szCs w:val="16"/>
                <w:lang w:val="hr-BA"/>
              </w:rPr>
            </w:pPr>
            <w:r w:rsidRPr="001464DC">
              <w:rPr>
                <w:rFonts w:ascii="Times New Roman" w:hAnsi="Times New Roman" w:cs="Times New Roman"/>
                <w:sz w:val="16"/>
                <w:szCs w:val="16"/>
                <w:lang w:val="hr-BA"/>
              </w:rPr>
              <w:t>Aktivnost realizovana</w:t>
            </w:r>
          </w:p>
          <w:p w14:paraId="6B46499D" w14:textId="50B706F8" w:rsidR="006F574F" w:rsidRPr="00070316" w:rsidRDefault="006F574F" w:rsidP="008F5EB8">
            <w:pPr>
              <w:jc w:val="center"/>
              <w:rPr>
                <w:rFonts w:ascii="Times New Roman" w:hAnsi="Times New Roman" w:cs="Times New Roman"/>
                <w:sz w:val="16"/>
                <w:szCs w:val="16"/>
                <w:highlight w:val="yellow"/>
                <w:lang w:val="hr-BA"/>
              </w:rPr>
            </w:pPr>
          </w:p>
        </w:tc>
      </w:tr>
      <w:tr w:rsidR="00291548" w:rsidRPr="00540EF7" w14:paraId="3914F978" w14:textId="77777777" w:rsidTr="00291548">
        <w:trPr>
          <w:cantSplit/>
          <w:trHeight w:val="272"/>
          <w:jc w:val="center"/>
        </w:trPr>
        <w:tc>
          <w:tcPr>
            <w:tcW w:w="751" w:type="pct"/>
            <w:vMerge/>
            <w:vAlign w:val="center"/>
          </w:tcPr>
          <w:p w14:paraId="7076F6BB" w14:textId="2DA4ED07" w:rsidR="009F08C8" w:rsidRPr="00540EF7" w:rsidRDefault="009F08C8" w:rsidP="008F5EB8">
            <w:pPr>
              <w:autoSpaceDE w:val="0"/>
              <w:autoSpaceDN w:val="0"/>
              <w:adjustRightInd w:val="0"/>
              <w:rPr>
                <w:rFonts w:ascii="Times New Roman" w:hAnsi="Times New Roman" w:cs="Times New Roman"/>
                <w:sz w:val="24"/>
                <w:szCs w:val="24"/>
                <w:lang w:val="hr-BA"/>
              </w:rPr>
            </w:pPr>
          </w:p>
        </w:tc>
        <w:tc>
          <w:tcPr>
            <w:tcW w:w="468" w:type="pct"/>
            <w:vMerge/>
            <w:vAlign w:val="center"/>
          </w:tcPr>
          <w:p w14:paraId="1EE44977" w14:textId="77777777" w:rsidR="009F08C8" w:rsidRPr="00540EF7" w:rsidRDefault="009F08C8" w:rsidP="008F5EB8">
            <w:pPr>
              <w:jc w:val="center"/>
              <w:rPr>
                <w:rFonts w:ascii="Times New Roman" w:hAnsi="Times New Roman" w:cs="Times New Roman"/>
                <w:sz w:val="24"/>
                <w:szCs w:val="24"/>
                <w:lang w:val="hr-BA"/>
              </w:rPr>
            </w:pPr>
          </w:p>
        </w:tc>
        <w:tc>
          <w:tcPr>
            <w:tcW w:w="467" w:type="pct"/>
            <w:vAlign w:val="center"/>
          </w:tcPr>
          <w:p w14:paraId="20BE2B54" w14:textId="77777777" w:rsidR="00140709" w:rsidRPr="00070316" w:rsidRDefault="00140709" w:rsidP="008F5EB8">
            <w:pPr>
              <w:jc w:val="center"/>
              <w:rPr>
                <w:rFonts w:ascii="Times New Roman" w:eastAsia="Times New Roman" w:hAnsi="Times New Roman" w:cs="Times New Roman"/>
                <w:sz w:val="16"/>
                <w:szCs w:val="16"/>
                <w:lang w:val="hr-BA" w:eastAsia="bs-Latn-BA"/>
              </w:rPr>
            </w:pPr>
          </w:p>
          <w:p w14:paraId="36E31281" w14:textId="713587EB" w:rsidR="00F2265C" w:rsidRPr="00070316" w:rsidRDefault="00D6649D" w:rsidP="00F2265C">
            <w:pPr>
              <w:jc w:val="center"/>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sz w:val="16"/>
                <w:szCs w:val="16"/>
                <w:lang w:val="hr-BA" w:eastAsia="bs-Latn-BA"/>
              </w:rPr>
              <w:t>Tabela odobrena</w:t>
            </w:r>
          </w:p>
        </w:tc>
        <w:tc>
          <w:tcPr>
            <w:tcW w:w="234" w:type="pct"/>
            <w:vAlign w:val="center"/>
          </w:tcPr>
          <w:p w14:paraId="4049A226" w14:textId="60D55C62" w:rsidR="009F08C8" w:rsidRPr="00070316" w:rsidRDefault="00D35841"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234" w:type="pct"/>
            <w:vAlign w:val="center"/>
          </w:tcPr>
          <w:p w14:paraId="63DE69FD" w14:textId="3AF57E0C" w:rsidR="009F08C8" w:rsidRPr="00070316" w:rsidRDefault="00D35841"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280" w:type="pct"/>
            <w:vAlign w:val="center"/>
          </w:tcPr>
          <w:p w14:paraId="6694F51C" w14:textId="0945A46F" w:rsidR="009F08C8" w:rsidRPr="00070316" w:rsidRDefault="00762DD9"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562" w:type="pct"/>
            <w:vMerge/>
            <w:vAlign w:val="center"/>
          </w:tcPr>
          <w:p w14:paraId="7B8C2A14" w14:textId="77777777" w:rsidR="009F08C8" w:rsidRPr="00070316" w:rsidRDefault="009F08C8" w:rsidP="008F5EB8">
            <w:pPr>
              <w:jc w:val="center"/>
              <w:rPr>
                <w:rFonts w:ascii="Times New Roman" w:hAnsi="Times New Roman" w:cs="Times New Roman"/>
                <w:sz w:val="16"/>
                <w:szCs w:val="16"/>
                <w:lang w:val="hr-BA"/>
              </w:rPr>
            </w:pPr>
          </w:p>
        </w:tc>
        <w:tc>
          <w:tcPr>
            <w:tcW w:w="234" w:type="pct"/>
            <w:vMerge/>
            <w:textDirection w:val="btLr"/>
            <w:vAlign w:val="center"/>
          </w:tcPr>
          <w:p w14:paraId="4B374B95" w14:textId="77777777" w:rsidR="009F08C8" w:rsidRPr="00070316" w:rsidRDefault="009F08C8" w:rsidP="008F5EB8">
            <w:pPr>
              <w:ind w:left="113" w:right="113"/>
              <w:jc w:val="center"/>
              <w:rPr>
                <w:rFonts w:ascii="Times New Roman" w:hAnsi="Times New Roman" w:cs="Times New Roman"/>
                <w:sz w:val="16"/>
                <w:szCs w:val="16"/>
                <w:lang w:val="hr-BA"/>
              </w:rPr>
            </w:pPr>
          </w:p>
        </w:tc>
        <w:tc>
          <w:tcPr>
            <w:tcW w:w="234" w:type="pct"/>
            <w:vMerge/>
            <w:textDirection w:val="btLr"/>
            <w:vAlign w:val="center"/>
          </w:tcPr>
          <w:p w14:paraId="235B78CF" w14:textId="77777777" w:rsidR="009F08C8" w:rsidRPr="00070316" w:rsidRDefault="009F08C8" w:rsidP="008F5EB8">
            <w:pPr>
              <w:ind w:left="113" w:right="113"/>
              <w:jc w:val="center"/>
              <w:rPr>
                <w:rFonts w:ascii="Times New Roman" w:hAnsi="Times New Roman" w:cs="Times New Roman"/>
                <w:sz w:val="16"/>
                <w:szCs w:val="16"/>
                <w:lang w:val="hr-BA"/>
              </w:rPr>
            </w:pPr>
          </w:p>
        </w:tc>
        <w:tc>
          <w:tcPr>
            <w:tcW w:w="280" w:type="pct"/>
            <w:vMerge/>
            <w:vAlign w:val="center"/>
          </w:tcPr>
          <w:p w14:paraId="07366356" w14:textId="77777777" w:rsidR="009F08C8" w:rsidRPr="00070316" w:rsidRDefault="009F08C8" w:rsidP="008F5EB8">
            <w:pPr>
              <w:jc w:val="center"/>
              <w:rPr>
                <w:rFonts w:ascii="Times New Roman" w:hAnsi="Times New Roman" w:cs="Times New Roman"/>
                <w:sz w:val="16"/>
                <w:szCs w:val="16"/>
                <w:lang w:val="hr-BA"/>
              </w:rPr>
            </w:pPr>
          </w:p>
        </w:tc>
        <w:tc>
          <w:tcPr>
            <w:tcW w:w="281" w:type="pct"/>
            <w:vMerge/>
            <w:vAlign w:val="center"/>
          </w:tcPr>
          <w:p w14:paraId="4C8D8E51" w14:textId="77777777" w:rsidR="009F08C8" w:rsidRPr="00070316" w:rsidRDefault="009F08C8" w:rsidP="008F5EB8">
            <w:pPr>
              <w:jc w:val="center"/>
              <w:rPr>
                <w:rFonts w:ascii="Times New Roman" w:hAnsi="Times New Roman" w:cs="Times New Roman"/>
                <w:sz w:val="16"/>
                <w:szCs w:val="16"/>
                <w:lang w:val="hr-BA"/>
              </w:rPr>
            </w:pPr>
          </w:p>
        </w:tc>
        <w:tc>
          <w:tcPr>
            <w:tcW w:w="975" w:type="pct"/>
            <w:vMerge/>
            <w:vAlign w:val="center"/>
          </w:tcPr>
          <w:p w14:paraId="6D999C7B" w14:textId="77777777" w:rsidR="009F08C8" w:rsidRPr="00070316" w:rsidRDefault="009F08C8" w:rsidP="008F5EB8">
            <w:pPr>
              <w:jc w:val="center"/>
              <w:rPr>
                <w:rFonts w:ascii="Times New Roman" w:hAnsi="Times New Roman" w:cs="Times New Roman"/>
                <w:sz w:val="16"/>
                <w:szCs w:val="16"/>
                <w:lang w:val="hr-BA"/>
              </w:rPr>
            </w:pPr>
          </w:p>
        </w:tc>
      </w:tr>
      <w:tr w:rsidR="00291548" w:rsidRPr="00540EF7" w14:paraId="34CA2209" w14:textId="77777777" w:rsidTr="00291548">
        <w:trPr>
          <w:cantSplit/>
          <w:trHeight w:val="2752"/>
          <w:jc w:val="center"/>
        </w:trPr>
        <w:tc>
          <w:tcPr>
            <w:tcW w:w="751" w:type="pct"/>
            <w:vMerge w:val="restart"/>
            <w:vAlign w:val="center"/>
          </w:tcPr>
          <w:p w14:paraId="1FB2E2E9" w14:textId="77777777" w:rsidR="00DF3C59" w:rsidRPr="00070316" w:rsidRDefault="00DF3C59" w:rsidP="00117645">
            <w:pPr>
              <w:rPr>
                <w:rFonts w:ascii="Times New Roman" w:hAnsi="Times New Roman" w:cs="Times New Roman"/>
                <w:sz w:val="16"/>
                <w:szCs w:val="16"/>
                <w:lang w:val="hr-BA"/>
              </w:rPr>
            </w:pPr>
            <w:r w:rsidRPr="00070316">
              <w:rPr>
                <w:rFonts w:ascii="Times New Roman" w:eastAsia="Times New Roman" w:hAnsi="Times New Roman" w:cs="Times New Roman"/>
                <w:sz w:val="16"/>
                <w:szCs w:val="16"/>
                <w:lang w:val="hr-BA" w:eastAsia="bs-Latn-BA"/>
              </w:rPr>
              <w:t>1.1.1.2.</w:t>
            </w:r>
            <w:r w:rsidRPr="00070316">
              <w:rPr>
                <w:rFonts w:ascii="Times New Roman" w:hAnsi="Times New Roman" w:cs="Times New Roman"/>
                <w:sz w:val="16"/>
                <w:szCs w:val="16"/>
                <w:lang w:val="hr-BA"/>
              </w:rPr>
              <w:t xml:space="preserve"> Analiza, odnosno ažurirana analiza usaglašenosti entitetskih zakona iz oblasti osiguranja u Bosni i Hercegovini, međusobno i sa relevantnim zakonodavstvom Evropske unije ili na osnovu sačinjene analize usaglašenost, odnosno ažurirane analize usaglašenosti, izrada smjernice, odnosno ažurirane smjernice za ocjenu usaglašenosti</w:t>
            </w:r>
            <w:r w:rsidRPr="00070316">
              <w:rPr>
                <w:rFonts w:ascii="Times New Roman" w:hAnsi="Times New Roman" w:cs="Times New Roman"/>
                <w:color w:val="0C0C0E"/>
                <w:sz w:val="16"/>
                <w:szCs w:val="16"/>
                <w:lang w:val="hr-BA" w:eastAsia="bs-Latn-BA"/>
              </w:rPr>
              <w:t xml:space="preserve"> entitetskih zakonodavstava</w:t>
            </w:r>
            <w:r w:rsidRPr="00070316">
              <w:rPr>
                <w:rFonts w:ascii="Times New Roman" w:hAnsi="Times New Roman" w:cs="Times New Roman"/>
                <w:sz w:val="16"/>
                <w:szCs w:val="16"/>
                <w:lang w:val="hr-BA"/>
              </w:rPr>
              <w:t xml:space="preserve"> iz oblasti osiguranja u Bosni i </w:t>
            </w:r>
            <w:r w:rsidRPr="00070316">
              <w:rPr>
                <w:rFonts w:ascii="Times New Roman" w:hAnsi="Times New Roman" w:cs="Times New Roman"/>
                <w:sz w:val="16"/>
                <w:szCs w:val="16"/>
                <w:lang w:val="hr-BA"/>
              </w:rPr>
              <w:lastRenderedPageBreak/>
              <w:t>Hercegovini</w:t>
            </w:r>
          </w:p>
          <w:p w14:paraId="2CB7BBA5" w14:textId="77777777" w:rsidR="00DF3C59" w:rsidRPr="00070316" w:rsidRDefault="00DF3C59" w:rsidP="008F5EB8">
            <w:pPr>
              <w:rPr>
                <w:rFonts w:ascii="Times New Roman" w:hAnsi="Times New Roman" w:cs="Times New Roman"/>
                <w:sz w:val="16"/>
                <w:szCs w:val="16"/>
                <w:lang w:val="hr-BA"/>
              </w:rPr>
            </w:pPr>
          </w:p>
          <w:p w14:paraId="78AD0F93" w14:textId="313A2BE6" w:rsidR="00D05BDB" w:rsidRPr="00070316" w:rsidRDefault="00D05BDB" w:rsidP="008F5EB8">
            <w:pPr>
              <w:rPr>
                <w:rFonts w:ascii="Times New Roman" w:hAnsi="Times New Roman" w:cs="Times New Roman"/>
                <w:sz w:val="16"/>
                <w:szCs w:val="16"/>
                <w:lang w:val="hr-BA"/>
              </w:rPr>
            </w:pPr>
          </w:p>
        </w:tc>
        <w:tc>
          <w:tcPr>
            <w:tcW w:w="468" w:type="pct"/>
            <w:vMerge w:val="restart"/>
            <w:vAlign w:val="center"/>
          </w:tcPr>
          <w:p w14:paraId="25EE75F3" w14:textId="77777777" w:rsidR="00D6649D" w:rsidRPr="00070316" w:rsidRDefault="00D6649D" w:rsidP="008F5EB8">
            <w:pPr>
              <w:jc w:val="center"/>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sz w:val="16"/>
                <w:szCs w:val="16"/>
                <w:lang w:val="hr-BA" w:eastAsia="bs-Latn-BA"/>
              </w:rPr>
              <w:lastRenderedPageBreak/>
              <w:t>Odjeljenje za pravne i administrativno-tehničke poslove</w:t>
            </w:r>
          </w:p>
          <w:p w14:paraId="482FA978" w14:textId="77777777" w:rsidR="00D6649D" w:rsidRPr="00070316" w:rsidRDefault="00D6649D" w:rsidP="008F5EB8">
            <w:pPr>
              <w:jc w:val="center"/>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sz w:val="16"/>
                <w:szCs w:val="16"/>
                <w:lang w:val="hr-BA" w:eastAsia="bs-Latn-BA"/>
              </w:rPr>
              <w:t>i</w:t>
            </w:r>
          </w:p>
          <w:p w14:paraId="223B83AD" w14:textId="6785314A" w:rsidR="00D05BDB" w:rsidRPr="00070316" w:rsidRDefault="00D6649D" w:rsidP="008F5EB8">
            <w:pPr>
              <w:jc w:val="center"/>
              <w:rPr>
                <w:rFonts w:ascii="Times New Roman" w:hAnsi="Times New Roman" w:cs="Times New Roman"/>
                <w:sz w:val="16"/>
                <w:szCs w:val="16"/>
                <w:lang w:val="hr-BA"/>
              </w:rPr>
            </w:pPr>
            <w:r w:rsidRPr="00070316">
              <w:rPr>
                <w:rFonts w:ascii="Times New Roman" w:eastAsia="Times New Roman" w:hAnsi="Times New Roman" w:cs="Times New Roman"/>
                <w:sz w:val="16"/>
                <w:szCs w:val="16"/>
                <w:lang w:val="hr-BA" w:eastAsia="bs-Latn-BA"/>
              </w:rPr>
              <w:t>Upravni odbor Agencije</w:t>
            </w:r>
          </w:p>
        </w:tc>
        <w:tc>
          <w:tcPr>
            <w:tcW w:w="467" w:type="pct"/>
            <w:vAlign w:val="center"/>
          </w:tcPr>
          <w:p w14:paraId="60374569" w14:textId="53D99925" w:rsidR="00B278CC" w:rsidRPr="00070316" w:rsidRDefault="00FF004A" w:rsidP="00291548">
            <w:pPr>
              <w:jc w:val="center"/>
              <w:rPr>
                <w:rFonts w:ascii="Times New Roman" w:eastAsia="Times New Roman" w:hAnsi="Times New Roman" w:cs="Times New Roman"/>
                <w:sz w:val="16"/>
                <w:szCs w:val="16"/>
                <w:lang w:val="hr-BA" w:eastAsia="bs-Latn-BA"/>
              </w:rPr>
            </w:pPr>
            <w:r w:rsidRPr="00070316">
              <w:rPr>
                <w:rFonts w:ascii="Times New Roman" w:eastAsia="Times New Roman" w:hAnsi="Times New Roman" w:cs="Times New Roman"/>
                <w:sz w:val="16"/>
                <w:szCs w:val="16"/>
                <w:lang w:val="hr-BA" w:eastAsia="bs-Latn-BA"/>
              </w:rPr>
              <w:t>Analiza, odnosno ažurirana analiza ili smjernica, odnosno ažurirana smjernica dostavljena Upravnom odboru</w:t>
            </w:r>
          </w:p>
        </w:tc>
        <w:tc>
          <w:tcPr>
            <w:tcW w:w="234" w:type="pct"/>
            <w:vAlign w:val="center"/>
          </w:tcPr>
          <w:p w14:paraId="436EA483" w14:textId="1C09F0AA" w:rsidR="00D05BDB" w:rsidRPr="00070316" w:rsidRDefault="003244E1"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1</w:t>
            </w:r>
          </w:p>
        </w:tc>
        <w:tc>
          <w:tcPr>
            <w:tcW w:w="234" w:type="pct"/>
            <w:vAlign w:val="center"/>
          </w:tcPr>
          <w:p w14:paraId="06AA077E" w14:textId="7FBD097D" w:rsidR="00D05BDB" w:rsidRPr="00070316" w:rsidRDefault="00887344"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1</w:t>
            </w:r>
          </w:p>
        </w:tc>
        <w:tc>
          <w:tcPr>
            <w:tcW w:w="280" w:type="pct"/>
            <w:vAlign w:val="center"/>
          </w:tcPr>
          <w:p w14:paraId="43EE0E57" w14:textId="587AE1F3" w:rsidR="00D05BDB" w:rsidRPr="00070316" w:rsidRDefault="008A0E95"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0</w:t>
            </w:r>
          </w:p>
        </w:tc>
        <w:tc>
          <w:tcPr>
            <w:tcW w:w="562" w:type="pct"/>
            <w:vMerge w:val="restart"/>
            <w:vAlign w:val="center"/>
          </w:tcPr>
          <w:p w14:paraId="1EA907D5" w14:textId="77777777" w:rsidR="00D05BDB" w:rsidRPr="00070316" w:rsidRDefault="00D05BDB"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Budžet</w:t>
            </w:r>
          </w:p>
        </w:tc>
        <w:tc>
          <w:tcPr>
            <w:tcW w:w="234" w:type="pct"/>
            <w:vMerge w:val="restart"/>
            <w:textDirection w:val="btLr"/>
            <w:vAlign w:val="center"/>
          </w:tcPr>
          <w:p w14:paraId="559E4341" w14:textId="7FA4F8E1" w:rsidR="00D05BDB" w:rsidRPr="00070316" w:rsidRDefault="00853478" w:rsidP="004A72F5">
            <w:pPr>
              <w:ind w:left="113" w:right="113"/>
              <w:jc w:val="center"/>
              <w:rPr>
                <w:rFonts w:ascii="Times New Roman" w:hAnsi="Times New Roman" w:cs="Times New Roman"/>
                <w:sz w:val="16"/>
                <w:szCs w:val="16"/>
                <w:lang w:val="hr-BA"/>
              </w:rPr>
            </w:pPr>
            <w:r>
              <w:rPr>
                <w:rFonts w:ascii="Times New Roman" w:hAnsi="Times New Roman" w:cs="Times New Roman"/>
                <w:sz w:val="16"/>
                <w:szCs w:val="16"/>
                <w:lang w:val="hr-BA"/>
              </w:rPr>
              <w:t>60.800</w:t>
            </w:r>
          </w:p>
        </w:tc>
        <w:tc>
          <w:tcPr>
            <w:tcW w:w="234" w:type="pct"/>
            <w:vMerge w:val="restart"/>
            <w:textDirection w:val="btLr"/>
            <w:vAlign w:val="center"/>
          </w:tcPr>
          <w:p w14:paraId="3386FC64" w14:textId="32756182" w:rsidR="00D05BDB" w:rsidRPr="00070316" w:rsidRDefault="004009A5" w:rsidP="008F5EB8">
            <w:pPr>
              <w:ind w:left="113" w:right="113"/>
              <w:jc w:val="center"/>
              <w:rPr>
                <w:rFonts w:ascii="Times New Roman" w:hAnsi="Times New Roman" w:cs="Times New Roman"/>
                <w:sz w:val="16"/>
                <w:szCs w:val="16"/>
                <w:lang w:val="hr-BA"/>
              </w:rPr>
            </w:pPr>
            <w:r>
              <w:rPr>
                <w:rFonts w:ascii="Times New Roman" w:hAnsi="Times New Roman" w:cs="Times New Roman"/>
                <w:sz w:val="16"/>
                <w:szCs w:val="16"/>
                <w:lang w:val="hr-BA"/>
              </w:rPr>
              <w:t>56.586</w:t>
            </w:r>
          </w:p>
        </w:tc>
        <w:tc>
          <w:tcPr>
            <w:tcW w:w="280" w:type="pct"/>
            <w:vMerge w:val="restart"/>
            <w:vAlign w:val="center"/>
          </w:tcPr>
          <w:p w14:paraId="5C8D51C2" w14:textId="1EBAE96D" w:rsidR="00D05BDB" w:rsidRPr="00070316" w:rsidRDefault="00D05BDB"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I - I</w:t>
            </w:r>
            <w:r w:rsidR="00A30D62" w:rsidRPr="00070316">
              <w:rPr>
                <w:rFonts w:ascii="Times New Roman" w:hAnsi="Times New Roman" w:cs="Times New Roman"/>
                <w:sz w:val="16"/>
                <w:szCs w:val="16"/>
                <w:lang w:val="hr-BA"/>
              </w:rPr>
              <w:t>V</w:t>
            </w:r>
          </w:p>
        </w:tc>
        <w:tc>
          <w:tcPr>
            <w:tcW w:w="281" w:type="pct"/>
            <w:vMerge w:val="restart"/>
            <w:vAlign w:val="center"/>
          </w:tcPr>
          <w:p w14:paraId="3486599E" w14:textId="558AF756" w:rsidR="00D05BDB" w:rsidRPr="00070316" w:rsidRDefault="00D05BDB"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w:t>
            </w:r>
          </w:p>
        </w:tc>
        <w:tc>
          <w:tcPr>
            <w:tcW w:w="975" w:type="pct"/>
            <w:vMerge w:val="restart"/>
            <w:vAlign w:val="center"/>
          </w:tcPr>
          <w:p w14:paraId="34CC0315" w14:textId="77777777" w:rsidR="00147F4F" w:rsidRDefault="00147F4F" w:rsidP="008F5EB8">
            <w:pPr>
              <w:jc w:val="center"/>
              <w:rPr>
                <w:rFonts w:ascii="Times New Roman" w:hAnsi="Times New Roman" w:cs="Times New Roman"/>
                <w:sz w:val="16"/>
                <w:szCs w:val="16"/>
                <w:lang w:val="hr-BA"/>
              </w:rPr>
            </w:pPr>
          </w:p>
          <w:p w14:paraId="143F5F9A" w14:textId="4C592A6B" w:rsidR="00117645" w:rsidRDefault="00117645"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Realizacija aktivnosti u toku</w:t>
            </w:r>
          </w:p>
          <w:p w14:paraId="6E4E4926" w14:textId="77777777" w:rsidR="00117645" w:rsidRPr="00070316" w:rsidRDefault="00117645" w:rsidP="008F5EB8">
            <w:pPr>
              <w:jc w:val="center"/>
              <w:rPr>
                <w:rFonts w:ascii="Times New Roman" w:hAnsi="Times New Roman" w:cs="Times New Roman"/>
                <w:sz w:val="16"/>
                <w:szCs w:val="16"/>
                <w:lang w:val="hr-BA"/>
              </w:rPr>
            </w:pPr>
          </w:p>
          <w:p w14:paraId="2128C995" w14:textId="75540C2B" w:rsidR="00862CEB" w:rsidRPr="00F2265C" w:rsidRDefault="00117645" w:rsidP="00F2265C">
            <w:pPr>
              <w:pStyle w:val="CommentText"/>
              <w:jc w:val="center"/>
              <w:rPr>
                <w:sz w:val="16"/>
                <w:szCs w:val="16"/>
              </w:rPr>
            </w:pPr>
            <w:r w:rsidRPr="00117645">
              <w:rPr>
                <w:rFonts w:ascii="Times New Roman" w:hAnsi="Times New Roman" w:cs="Times New Roman"/>
                <w:i/>
                <w:sz w:val="16"/>
                <w:szCs w:val="16"/>
              </w:rPr>
              <w:t>„Analiz</w:t>
            </w:r>
            <w:r w:rsidR="00BD3759">
              <w:rPr>
                <w:rFonts w:ascii="Times New Roman" w:hAnsi="Times New Roman" w:cs="Times New Roman"/>
                <w:i/>
                <w:sz w:val="16"/>
                <w:szCs w:val="16"/>
              </w:rPr>
              <w:t>a</w:t>
            </w:r>
            <w:r w:rsidRPr="00117645">
              <w:rPr>
                <w:rFonts w:ascii="Times New Roman" w:hAnsi="Times New Roman" w:cs="Times New Roman"/>
                <w:i/>
                <w:sz w:val="16"/>
                <w:szCs w:val="16"/>
              </w:rPr>
              <w:t xml:space="preserve"> usaglašenosti entitetskih zakona kojima se uređuje rad društava za osiguranje“ </w:t>
            </w:r>
            <w:r w:rsidRPr="00117645">
              <w:rPr>
                <w:rFonts w:ascii="Times New Roman" w:hAnsi="Times New Roman" w:cs="Times New Roman"/>
                <w:sz w:val="16"/>
                <w:szCs w:val="16"/>
              </w:rPr>
              <w:t>je razmatrana od strane Upravnog odbora na prethodnim sjednicama i u skladu sa sugestijama članova Upravnog odbora ista je dorađena. Dorađena Analiza će se dostaviti Upravnom odboru na razmatranje, nakon što isti bude imenovan.</w:t>
            </w:r>
          </w:p>
        </w:tc>
      </w:tr>
      <w:tr w:rsidR="00291548" w:rsidRPr="00540EF7" w14:paraId="5E2390D1" w14:textId="77777777" w:rsidTr="00291548">
        <w:trPr>
          <w:cantSplit/>
          <w:trHeight w:val="839"/>
          <w:jc w:val="center"/>
        </w:trPr>
        <w:tc>
          <w:tcPr>
            <w:tcW w:w="751" w:type="pct"/>
            <w:vMerge/>
            <w:vAlign w:val="center"/>
          </w:tcPr>
          <w:p w14:paraId="107875CA" w14:textId="77777777" w:rsidR="00D05BDB" w:rsidRPr="00540EF7" w:rsidRDefault="00D05BDB" w:rsidP="008F5EB8">
            <w:pPr>
              <w:rPr>
                <w:rFonts w:ascii="Times New Roman" w:hAnsi="Times New Roman" w:cs="Times New Roman"/>
                <w:sz w:val="24"/>
                <w:szCs w:val="24"/>
                <w:lang w:val="hr-BA"/>
              </w:rPr>
            </w:pPr>
          </w:p>
        </w:tc>
        <w:tc>
          <w:tcPr>
            <w:tcW w:w="468" w:type="pct"/>
            <w:vMerge/>
            <w:vAlign w:val="center"/>
          </w:tcPr>
          <w:p w14:paraId="784B8FBC" w14:textId="77777777" w:rsidR="00D05BDB" w:rsidRPr="00540EF7" w:rsidRDefault="00D05BDB" w:rsidP="008F5EB8">
            <w:pPr>
              <w:jc w:val="center"/>
              <w:rPr>
                <w:rFonts w:ascii="Times New Roman" w:hAnsi="Times New Roman" w:cs="Times New Roman"/>
                <w:sz w:val="24"/>
                <w:szCs w:val="24"/>
                <w:lang w:val="hr-BA"/>
              </w:rPr>
            </w:pPr>
          </w:p>
        </w:tc>
        <w:tc>
          <w:tcPr>
            <w:tcW w:w="467" w:type="pct"/>
            <w:vAlign w:val="center"/>
          </w:tcPr>
          <w:p w14:paraId="05D618D6" w14:textId="25F0039A" w:rsidR="007A6CB1" w:rsidRPr="00070316" w:rsidRDefault="00FF004A" w:rsidP="008F5EB8">
            <w:pPr>
              <w:jc w:val="center"/>
              <w:rPr>
                <w:rFonts w:ascii="Times New Roman" w:hAnsi="Times New Roman" w:cs="Times New Roman"/>
                <w:sz w:val="16"/>
                <w:szCs w:val="16"/>
                <w:lang w:val="hr-BA"/>
              </w:rPr>
            </w:pPr>
            <w:r w:rsidRPr="00070316">
              <w:rPr>
                <w:rFonts w:ascii="Times New Roman" w:eastAsia="Times New Roman" w:hAnsi="Times New Roman" w:cs="Times New Roman"/>
                <w:sz w:val="16"/>
                <w:szCs w:val="16"/>
                <w:lang w:val="hr-BA" w:eastAsia="bs-Latn-BA"/>
              </w:rPr>
              <w:t>Usvojena  analiza, odnosno ažurirana analiza ili smjernica, odnosno ažurirana smjernica  od strane Upravnog odbora</w:t>
            </w:r>
          </w:p>
        </w:tc>
        <w:tc>
          <w:tcPr>
            <w:tcW w:w="234" w:type="pct"/>
            <w:vAlign w:val="center"/>
          </w:tcPr>
          <w:p w14:paraId="01836EB0" w14:textId="3FCB0956" w:rsidR="00D05BDB" w:rsidRPr="00070316" w:rsidRDefault="00D35841"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234" w:type="pct"/>
            <w:vAlign w:val="center"/>
          </w:tcPr>
          <w:p w14:paraId="2A39F81B" w14:textId="796CA6F4" w:rsidR="00D05BDB" w:rsidRPr="00070316" w:rsidRDefault="00D35841"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280" w:type="pct"/>
            <w:vAlign w:val="center"/>
          </w:tcPr>
          <w:p w14:paraId="0CEFF70F" w14:textId="3414934F" w:rsidR="00D05BDB" w:rsidRPr="00070316" w:rsidRDefault="00FF004A" w:rsidP="008F5EB8">
            <w:pPr>
              <w:jc w:val="center"/>
              <w:rPr>
                <w:rFonts w:ascii="Times New Roman" w:hAnsi="Times New Roman" w:cs="Times New Roman"/>
                <w:sz w:val="16"/>
                <w:szCs w:val="16"/>
                <w:lang w:val="hr-BA"/>
              </w:rPr>
            </w:pPr>
            <w:r w:rsidRPr="00070316">
              <w:rPr>
                <w:rFonts w:ascii="Times New Roman" w:hAnsi="Times New Roman" w:cs="Times New Roman"/>
                <w:sz w:val="16"/>
                <w:szCs w:val="16"/>
                <w:lang w:val="hr-BA"/>
              </w:rPr>
              <w:t>0</w:t>
            </w:r>
          </w:p>
        </w:tc>
        <w:tc>
          <w:tcPr>
            <w:tcW w:w="562" w:type="pct"/>
            <w:vMerge/>
            <w:vAlign w:val="center"/>
          </w:tcPr>
          <w:p w14:paraId="6CE5B1DB" w14:textId="77777777" w:rsidR="00D05BDB" w:rsidRPr="00070316" w:rsidRDefault="00D05BDB" w:rsidP="008F5EB8">
            <w:pPr>
              <w:jc w:val="center"/>
              <w:rPr>
                <w:rFonts w:ascii="Times New Roman" w:hAnsi="Times New Roman" w:cs="Times New Roman"/>
                <w:sz w:val="16"/>
                <w:szCs w:val="16"/>
                <w:lang w:val="hr-BA"/>
              </w:rPr>
            </w:pPr>
          </w:p>
        </w:tc>
        <w:tc>
          <w:tcPr>
            <w:tcW w:w="234" w:type="pct"/>
            <w:vMerge/>
            <w:textDirection w:val="btLr"/>
            <w:vAlign w:val="center"/>
          </w:tcPr>
          <w:p w14:paraId="42E517FB" w14:textId="77777777" w:rsidR="00D05BDB" w:rsidRPr="00070316" w:rsidRDefault="00D05BDB" w:rsidP="008F5EB8">
            <w:pPr>
              <w:ind w:left="113" w:right="113"/>
              <w:jc w:val="center"/>
              <w:rPr>
                <w:rFonts w:ascii="Times New Roman" w:hAnsi="Times New Roman" w:cs="Times New Roman"/>
                <w:sz w:val="16"/>
                <w:szCs w:val="16"/>
                <w:lang w:val="hr-BA"/>
              </w:rPr>
            </w:pPr>
          </w:p>
        </w:tc>
        <w:tc>
          <w:tcPr>
            <w:tcW w:w="234" w:type="pct"/>
            <w:vMerge/>
            <w:textDirection w:val="btLr"/>
            <w:vAlign w:val="center"/>
          </w:tcPr>
          <w:p w14:paraId="69D5CC2D" w14:textId="77777777" w:rsidR="00D05BDB" w:rsidRPr="00070316" w:rsidRDefault="00D05BDB" w:rsidP="008F5EB8">
            <w:pPr>
              <w:ind w:left="113" w:right="113"/>
              <w:jc w:val="center"/>
              <w:rPr>
                <w:rFonts w:ascii="Times New Roman" w:hAnsi="Times New Roman" w:cs="Times New Roman"/>
                <w:sz w:val="16"/>
                <w:szCs w:val="16"/>
                <w:lang w:val="hr-BA"/>
              </w:rPr>
            </w:pPr>
          </w:p>
        </w:tc>
        <w:tc>
          <w:tcPr>
            <w:tcW w:w="280" w:type="pct"/>
            <w:vMerge/>
            <w:vAlign w:val="center"/>
          </w:tcPr>
          <w:p w14:paraId="4A06CBF0" w14:textId="77777777" w:rsidR="00D05BDB" w:rsidRPr="00070316" w:rsidRDefault="00D05BDB" w:rsidP="008F5EB8">
            <w:pPr>
              <w:jc w:val="center"/>
              <w:rPr>
                <w:rFonts w:ascii="Times New Roman" w:hAnsi="Times New Roman" w:cs="Times New Roman"/>
                <w:sz w:val="16"/>
                <w:szCs w:val="16"/>
                <w:lang w:val="hr-BA"/>
              </w:rPr>
            </w:pPr>
          </w:p>
        </w:tc>
        <w:tc>
          <w:tcPr>
            <w:tcW w:w="281" w:type="pct"/>
            <w:vMerge/>
            <w:vAlign w:val="center"/>
          </w:tcPr>
          <w:p w14:paraId="01CA9E1E" w14:textId="77777777" w:rsidR="00D05BDB" w:rsidRPr="00070316" w:rsidRDefault="00D05BDB" w:rsidP="008F5EB8">
            <w:pPr>
              <w:jc w:val="center"/>
              <w:rPr>
                <w:rFonts w:ascii="Times New Roman" w:hAnsi="Times New Roman" w:cs="Times New Roman"/>
                <w:sz w:val="16"/>
                <w:szCs w:val="16"/>
                <w:lang w:val="hr-BA"/>
              </w:rPr>
            </w:pPr>
          </w:p>
        </w:tc>
        <w:tc>
          <w:tcPr>
            <w:tcW w:w="975" w:type="pct"/>
            <w:vMerge/>
            <w:vAlign w:val="center"/>
          </w:tcPr>
          <w:p w14:paraId="552095E7" w14:textId="77777777" w:rsidR="00D05BDB" w:rsidRPr="00070316" w:rsidRDefault="00D05BDB" w:rsidP="008F5EB8">
            <w:pPr>
              <w:jc w:val="center"/>
              <w:rPr>
                <w:rFonts w:ascii="Times New Roman" w:hAnsi="Times New Roman" w:cs="Times New Roman"/>
                <w:sz w:val="16"/>
                <w:szCs w:val="16"/>
                <w:lang w:val="hr-BA"/>
              </w:rPr>
            </w:pPr>
          </w:p>
        </w:tc>
      </w:tr>
      <w:tr w:rsidR="00291548" w:rsidRPr="001464DC" w14:paraId="6E17128A" w14:textId="77777777" w:rsidTr="00291548">
        <w:trPr>
          <w:cantSplit/>
          <w:trHeight w:val="307"/>
          <w:jc w:val="center"/>
        </w:trPr>
        <w:tc>
          <w:tcPr>
            <w:tcW w:w="751" w:type="pct"/>
            <w:vMerge w:val="restart"/>
            <w:vAlign w:val="center"/>
          </w:tcPr>
          <w:p w14:paraId="0B9F6682" w14:textId="6CB5487E" w:rsidR="00CE67FB" w:rsidRPr="003707D7" w:rsidRDefault="00CE67FB" w:rsidP="00117645">
            <w:pPr>
              <w:rPr>
                <w:rFonts w:ascii="Times New Roman" w:hAnsi="Times New Roman" w:cs="Times New Roman"/>
                <w:sz w:val="16"/>
                <w:szCs w:val="16"/>
                <w:lang w:val="hr-BA"/>
              </w:rPr>
            </w:pPr>
            <w:r w:rsidRPr="003707D7">
              <w:rPr>
                <w:rFonts w:ascii="Times New Roman" w:hAnsi="Times New Roman" w:cs="Times New Roman"/>
                <w:sz w:val="16"/>
                <w:szCs w:val="16"/>
                <w:lang w:val="hr-BA"/>
              </w:rPr>
              <w:lastRenderedPageBreak/>
              <w:t xml:space="preserve">1.1.1.3.  </w:t>
            </w:r>
            <w:r w:rsidRPr="003707D7">
              <w:rPr>
                <w:rFonts w:ascii="Times New Roman" w:eastAsia="Times New Roman" w:hAnsi="Times New Roman" w:cs="Times New Roman"/>
                <w:sz w:val="16"/>
                <w:szCs w:val="16"/>
                <w:lang w:val="hr-BA" w:eastAsia="bs-Latn-BA"/>
              </w:rPr>
              <w:t xml:space="preserve"> </w:t>
            </w:r>
            <w:r>
              <w:rPr>
                <w:rFonts w:ascii="Times New Roman" w:eastAsia="Times New Roman" w:hAnsi="Times New Roman" w:cs="Times New Roman"/>
                <w:sz w:val="16"/>
                <w:szCs w:val="16"/>
                <w:lang w:val="hr-BA" w:eastAsia="bs-Latn-BA"/>
              </w:rPr>
              <w:t xml:space="preserve">Razmatranje nacrta i prijedloga i izmjena i dopuna entitetskog zakonodavstva u skladu sa nadležnostima Agencije  </w:t>
            </w:r>
          </w:p>
        </w:tc>
        <w:tc>
          <w:tcPr>
            <w:tcW w:w="468" w:type="pct"/>
            <w:vMerge w:val="restart"/>
            <w:vAlign w:val="center"/>
          </w:tcPr>
          <w:p w14:paraId="1A5E3BF5" w14:textId="77777777" w:rsidR="00CE67FB" w:rsidRPr="003707D7" w:rsidRDefault="00CE67FB" w:rsidP="008F5EB8">
            <w:pPr>
              <w:jc w:val="center"/>
              <w:rPr>
                <w:rFonts w:ascii="Times New Roman" w:eastAsia="Times New Roman" w:hAnsi="Times New Roman" w:cs="Times New Roman"/>
                <w:sz w:val="16"/>
                <w:szCs w:val="16"/>
                <w:lang w:val="hr-BA" w:eastAsia="bs-Latn-BA"/>
              </w:rPr>
            </w:pPr>
            <w:r w:rsidRPr="003707D7">
              <w:rPr>
                <w:rFonts w:ascii="Times New Roman" w:eastAsia="Times New Roman" w:hAnsi="Times New Roman" w:cs="Times New Roman"/>
                <w:sz w:val="16"/>
                <w:szCs w:val="16"/>
                <w:lang w:val="hr-BA" w:eastAsia="bs-Latn-BA"/>
              </w:rPr>
              <w:t>Odjeljenje za pravne i administrativno-tehničke poslove</w:t>
            </w:r>
          </w:p>
          <w:p w14:paraId="2C2EF727" w14:textId="77777777" w:rsidR="00CE67FB" w:rsidRPr="003707D7" w:rsidRDefault="00CE67FB" w:rsidP="008F5EB8">
            <w:pPr>
              <w:jc w:val="center"/>
              <w:rPr>
                <w:rFonts w:ascii="Times New Roman" w:eastAsia="Times New Roman" w:hAnsi="Times New Roman" w:cs="Times New Roman"/>
                <w:sz w:val="16"/>
                <w:szCs w:val="16"/>
                <w:lang w:val="hr-BA" w:eastAsia="bs-Latn-BA"/>
              </w:rPr>
            </w:pPr>
            <w:r w:rsidRPr="003707D7">
              <w:rPr>
                <w:rFonts w:ascii="Times New Roman" w:eastAsia="Times New Roman" w:hAnsi="Times New Roman" w:cs="Times New Roman"/>
                <w:sz w:val="16"/>
                <w:szCs w:val="16"/>
                <w:lang w:val="hr-BA" w:eastAsia="bs-Latn-BA"/>
              </w:rPr>
              <w:t xml:space="preserve">i </w:t>
            </w:r>
          </w:p>
          <w:p w14:paraId="7D2C405F" w14:textId="20CC6225" w:rsidR="00CE67FB" w:rsidRPr="003707D7" w:rsidRDefault="00CE67FB" w:rsidP="008F5EB8">
            <w:pPr>
              <w:jc w:val="center"/>
              <w:rPr>
                <w:rFonts w:ascii="Times New Roman" w:hAnsi="Times New Roman" w:cs="Times New Roman"/>
                <w:sz w:val="16"/>
                <w:szCs w:val="16"/>
                <w:lang w:val="hr-BA"/>
              </w:rPr>
            </w:pPr>
            <w:r w:rsidRPr="003707D7">
              <w:rPr>
                <w:rFonts w:ascii="Times New Roman" w:eastAsia="Times New Roman" w:hAnsi="Times New Roman" w:cs="Times New Roman"/>
                <w:sz w:val="16"/>
                <w:szCs w:val="16"/>
                <w:lang w:val="hr-BA" w:eastAsia="bs-Latn-BA"/>
              </w:rPr>
              <w:t>Upravni odbor Agencije</w:t>
            </w:r>
          </w:p>
        </w:tc>
        <w:tc>
          <w:tcPr>
            <w:tcW w:w="467" w:type="pct"/>
            <w:vAlign w:val="center"/>
          </w:tcPr>
          <w:p w14:paraId="25AE70BA" w14:textId="483AF17E" w:rsidR="00CE67FB" w:rsidRPr="00CE67FB" w:rsidRDefault="00CE67FB" w:rsidP="00CE67FB">
            <w:pPr>
              <w:jc w:val="center"/>
              <w:rPr>
                <w:rFonts w:ascii="Times New Roman" w:eastAsia="Times New Roman" w:hAnsi="Times New Roman" w:cs="Times New Roman"/>
                <w:sz w:val="16"/>
                <w:szCs w:val="16"/>
                <w:lang w:val="hr-BA" w:eastAsia="bs-Latn-BA"/>
              </w:rPr>
            </w:pPr>
            <w:r>
              <w:rPr>
                <w:rFonts w:ascii="Times New Roman" w:eastAsia="Times New Roman" w:hAnsi="Times New Roman" w:cs="Times New Roman"/>
                <w:sz w:val="16"/>
                <w:szCs w:val="16"/>
                <w:lang w:val="hr-BA" w:eastAsia="bs-Latn-BA"/>
              </w:rPr>
              <w:t>Omjer broja pripremljenih materijala za UO u odnosu na broj nacrta i prijedloga izmjena i dopuna entitetskog zakonodavstva dostavljenih Agenciji</w:t>
            </w:r>
          </w:p>
        </w:tc>
        <w:tc>
          <w:tcPr>
            <w:tcW w:w="234" w:type="pct"/>
            <w:vAlign w:val="center"/>
          </w:tcPr>
          <w:p w14:paraId="30275EEC" w14:textId="5C6445E4" w:rsidR="00CE67FB" w:rsidRPr="003707D7" w:rsidRDefault="00CE67FB" w:rsidP="00BD3759">
            <w:pPr>
              <w:jc w:val="center"/>
              <w:rPr>
                <w:rFonts w:ascii="Times New Roman" w:hAnsi="Times New Roman" w:cs="Times New Roman"/>
                <w:sz w:val="16"/>
                <w:szCs w:val="16"/>
                <w:lang w:val="hr-BA"/>
              </w:rPr>
            </w:pPr>
            <w:r>
              <w:rPr>
                <w:rFonts w:ascii="Times New Roman" w:hAnsi="Times New Roman" w:cs="Times New Roman"/>
                <w:sz w:val="16"/>
                <w:szCs w:val="16"/>
                <w:lang w:val="hr-BA"/>
              </w:rPr>
              <w:t>100%</w:t>
            </w:r>
          </w:p>
        </w:tc>
        <w:tc>
          <w:tcPr>
            <w:tcW w:w="234" w:type="pct"/>
            <w:vAlign w:val="center"/>
          </w:tcPr>
          <w:p w14:paraId="717144EB" w14:textId="6873F3D6" w:rsidR="00CE67FB" w:rsidRPr="003707D7" w:rsidRDefault="00CE67FB" w:rsidP="00CE67FB">
            <w:pPr>
              <w:rPr>
                <w:rFonts w:ascii="Times New Roman" w:hAnsi="Times New Roman" w:cs="Times New Roman"/>
                <w:sz w:val="16"/>
                <w:szCs w:val="16"/>
                <w:lang w:val="hr-BA"/>
              </w:rPr>
            </w:pPr>
            <w:r>
              <w:rPr>
                <w:rFonts w:ascii="Times New Roman" w:hAnsi="Times New Roman" w:cs="Times New Roman"/>
                <w:sz w:val="16"/>
                <w:szCs w:val="16"/>
                <w:lang w:val="hr-BA"/>
              </w:rPr>
              <w:t>100%</w:t>
            </w:r>
          </w:p>
        </w:tc>
        <w:tc>
          <w:tcPr>
            <w:tcW w:w="280" w:type="pct"/>
            <w:vAlign w:val="center"/>
          </w:tcPr>
          <w:p w14:paraId="216DECA0" w14:textId="4DD41631" w:rsidR="00CE67FB" w:rsidRPr="003707D7" w:rsidRDefault="00CE67FB"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100%</w:t>
            </w:r>
          </w:p>
        </w:tc>
        <w:tc>
          <w:tcPr>
            <w:tcW w:w="562" w:type="pct"/>
            <w:vMerge w:val="restart"/>
            <w:vAlign w:val="center"/>
          </w:tcPr>
          <w:p w14:paraId="111B7657" w14:textId="77777777" w:rsidR="00CE67FB" w:rsidRPr="003707D7" w:rsidRDefault="00CE67FB" w:rsidP="008F5EB8">
            <w:pPr>
              <w:jc w:val="center"/>
              <w:rPr>
                <w:rFonts w:ascii="Times New Roman" w:hAnsi="Times New Roman" w:cs="Times New Roman"/>
                <w:sz w:val="16"/>
                <w:szCs w:val="16"/>
                <w:lang w:val="hr-BA"/>
              </w:rPr>
            </w:pPr>
            <w:r w:rsidRPr="003707D7">
              <w:rPr>
                <w:rFonts w:ascii="Times New Roman" w:hAnsi="Times New Roman" w:cs="Times New Roman"/>
                <w:sz w:val="16"/>
                <w:szCs w:val="16"/>
                <w:lang w:val="hr-BA"/>
              </w:rPr>
              <w:t>Budžet</w:t>
            </w:r>
          </w:p>
        </w:tc>
        <w:tc>
          <w:tcPr>
            <w:tcW w:w="234" w:type="pct"/>
            <w:vMerge w:val="restart"/>
            <w:textDirection w:val="btLr"/>
            <w:vAlign w:val="center"/>
          </w:tcPr>
          <w:p w14:paraId="6597B4A1" w14:textId="76ECBA95" w:rsidR="00CE67FB" w:rsidRPr="003707D7" w:rsidRDefault="00853478" w:rsidP="004A72F5">
            <w:pPr>
              <w:ind w:left="113" w:right="113"/>
              <w:jc w:val="center"/>
              <w:rPr>
                <w:rFonts w:ascii="Times New Roman" w:hAnsi="Times New Roman" w:cs="Times New Roman"/>
                <w:sz w:val="16"/>
                <w:szCs w:val="16"/>
                <w:lang w:val="hr-BA"/>
              </w:rPr>
            </w:pPr>
            <w:r>
              <w:rPr>
                <w:rFonts w:ascii="Times New Roman" w:hAnsi="Times New Roman" w:cs="Times New Roman"/>
                <w:sz w:val="16"/>
                <w:szCs w:val="16"/>
                <w:lang w:val="hr-BA"/>
              </w:rPr>
              <w:t>60.800</w:t>
            </w:r>
          </w:p>
        </w:tc>
        <w:tc>
          <w:tcPr>
            <w:tcW w:w="234" w:type="pct"/>
            <w:vMerge w:val="restart"/>
            <w:textDirection w:val="btLr"/>
            <w:vAlign w:val="center"/>
          </w:tcPr>
          <w:p w14:paraId="07F97A34" w14:textId="5C2A8BB2" w:rsidR="00CE67FB" w:rsidRPr="003707D7" w:rsidRDefault="004009A5" w:rsidP="008F5EB8">
            <w:pPr>
              <w:ind w:left="113" w:right="113"/>
              <w:jc w:val="center"/>
              <w:rPr>
                <w:rFonts w:ascii="Times New Roman" w:hAnsi="Times New Roman" w:cs="Times New Roman"/>
                <w:sz w:val="16"/>
                <w:szCs w:val="16"/>
                <w:lang w:val="hr-BA"/>
              </w:rPr>
            </w:pPr>
            <w:r>
              <w:rPr>
                <w:rFonts w:ascii="Times New Roman" w:hAnsi="Times New Roman" w:cs="Times New Roman"/>
                <w:sz w:val="16"/>
                <w:szCs w:val="16"/>
                <w:lang w:val="hr-BA"/>
              </w:rPr>
              <w:t>56.586</w:t>
            </w:r>
          </w:p>
        </w:tc>
        <w:tc>
          <w:tcPr>
            <w:tcW w:w="280" w:type="pct"/>
            <w:vMerge w:val="restart"/>
            <w:vAlign w:val="center"/>
          </w:tcPr>
          <w:p w14:paraId="08D1DE15" w14:textId="4B67F0B7" w:rsidR="00CE67FB" w:rsidRPr="003707D7" w:rsidRDefault="00CE67FB" w:rsidP="008F5EB8">
            <w:pPr>
              <w:jc w:val="center"/>
              <w:rPr>
                <w:rFonts w:ascii="Times New Roman" w:hAnsi="Times New Roman" w:cs="Times New Roman"/>
                <w:sz w:val="16"/>
                <w:szCs w:val="16"/>
                <w:lang w:val="hr-BA"/>
              </w:rPr>
            </w:pPr>
            <w:r w:rsidRPr="003707D7">
              <w:rPr>
                <w:rFonts w:ascii="Times New Roman" w:hAnsi="Times New Roman" w:cs="Times New Roman"/>
                <w:sz w:val="16"/>
                <w:szCs w:val="16"/>
                <w:lang w:val="hr-BA"/>
              </w:rPr>
              <w:t>I - IV</w:t>
            </w:r>
          </w:p>
        </w:tc>
        <w:tc>
          <w:tcPr>
            <w:tcW w:w="281" w:type="pct"/>
            <w:vMerge w:val="restart"/>
            <w:vAlign w:val="center"/>
          </w:tcPr>
          <w:p w14:paraId="76418027" w14:textId="3B857324" w:rsidR="00CE67FB" w:rsidRPr="003707D7" w:rsidRDefault="00CE67FB" w:rsidP="008F5EB8">
            <w:pPr>
              <w:jc w:val="center"/>
              <w:rPr>
                <w:rFonts w:ascii="Times New Roman" w:hAnsi="Times New Roman" w:cs="Times New Roman"/>
                <w:sz w:val="16"/>
                <w:szCs w:val="16"/>
                <w:highlight w:val="yellow"/>
                <w:lang w:val="hr-BA"/>
              </w:rPr>
            </w:pPr>
            <w:r>
              <w:rPr>
                <w:rFonts w:ascii="Times New Roman" w:hAnsi="Times New Roman" w:cs="Times New Roman"/>
                <w:sz w:val="16"/>
                <w:szCs w:val="16"/>
                <w:lang w:val="hr-BA"/>
              </w:rPr>
              <w:t>III</w:t>
            </w:r>
          </w:p>
        </w:tc>
        <w:tc>
          <w:tcPr>
            <w:tcW w:w="975" w:type="pct"/>
            <w:vMerge w:val="restart"/>
            <w:vAlign w:val="center"/>
          </w:tcPr>
          <w:p w14:paraId="1477552B" w14:textId="60D5A3F4" w:rsidR="00CE67FB" w:rsidRPr="001464DC" w:rsidRDefault="00CE67FB" w:rsidP="008F5EB8">
            <w:pPr>
              <w:jc w:val="center"/>
              <w:rPr>
                <w:rFonts w:ascii="Times New Roman" w:hAnsi="Times New Roman" w:cs="Times New Roman"/>
                <w:sz w:val="16"/>
                <w:szCs w:val="16"/>
                <w:lang w:val="hr-BA"/>
              </w:rPr>
            </w:pPr>
            <w:r w:rsidRPr="001464DC">
              <w:rPr>
                <w:rFonts w:ascii="Times New Roman" w:hAnsi="Times New Roman" w:cs="Times New Roman"/>
                <w:sz w:val="16"/>
                <w:szCs w:val="16"/>
                <w:lang w:val="hr-BA"/>
              </w:rPr>
              <w:t>Aktivnost realizovana</w:t>
            </w:r>
          </w:p>
          <w:p w14:paraId="793A48F1" w14:textId="77777777" w:rsidR="00117645" w:rsidRPr="00117645" w:rsidRDefault="00117645" w:rsidP="00117645">
            <w:pPr>
              <w:pStyle w:val="CommentText"/>
              <w:rPr>
                <w:rFonts w:ascii="Times New Roman" w:hAnsi="Times New Roman" w:cs="Times New Roman"/>
                <w:sz w:val="16"/>
                <w:szCs w:val="16"/>
              </w:rPr>
            </w:pPr>
          </w:p>
          <w:p w14:paraId="49DE3EAB" w14:textId="3E6ACDF7" w:rsidR="00CE67FB" w:rsidRPr="00F2265C" w:rsidRDefault="00117645" w:rsidP="00F2265C">
            <w:pPr>
              <w:pStyle w:val="CommentText"/>
              <w:jc w:val="center"/>
              <w:rPr>
                <w:rFonts w:ascii="Times New Roman" w:hAnsi="Times New Roman" w:cs="Times New Roman"/>
                <w:sz w:val="16"/>
                <w:szCs w:val="16"/>
              </w:rPr>
            </w:pPr>
            <w:r w:rsidRPr="00117645">
              <w:rPr>
                <w:rFonts w:ascii="Times New Roman" w:hAnsi="Times New Roman" w:cs="Times New Roman"/>
                <w:sz w:val="16"/>
                <w:szCs w:val="16"/>
              </w:rPr>
              <w:t xml:space="preserve">Upravni odbor je na 7. sjednici u odnosu na </w:t>
            </w:r>
            <w:r w:rsidRPr="00117645">
              <w:rPr>
                <w:rFonts w:ascii="Times New Roman" w:hAnsi="Times New Roman" w:cs="Times New Roman"/>
                <w:color w:val="000000"/>
                <w:sz w:val="16"/>
                <w:szCs w:val="16"/>
                <w:shd w:val="clear" w:color="auto" w:fill="FFFFFF"/>
              </w:rPr>
              <w:t>Prijedlog</w:t>
            </w:r>
            <w:r w:rsidRPr="00117645">
              <w:rPr>
                <w:rFonts w:ascii="Times New Roman" w:eastAsia="Calibri" w:hAnsi="Times New Roman" w:cs="Times New Roman"/>
                <w:sz w:val="16"/>
                <w:szCs w:val="16"/>
                <w:lang w:val="hr-BA"/>
              </w:rPr>
              <w:t xml:space="preserve"> Zakona o obaveznim osiguranjima u saobraćaju Federacije Bosne i Hercegovine</w:t>
            </w:r>
            <w:r w:rsidRPr="00117645">
              <w:rPr>
                <w:rFonts w:ascii="Times New Roman" w:eastAsia="Calibri" w:hAnsi="Times New Roman" w:cs="Times New Roman"/>
                <w:i/>
                <w:sz w:val="16"/>
                <w:szCs w:val="16"/>
                <w:lang w:val="hr-BA"/>
              </w:rPr>
              <w:t xml:space="preserve"> </w:t>
            </w:r>
            <w:r w:rsidRPr="00117645">
              <w:rPr>
                <w:rFonts w:ascii="Times New Roman" w:eastAsia="Calibri" w:hAnsi="Times New Roman" w:cs="Times New Roman"/>
                <w:sz w:val="16"/>
                <w:szCs w:val="16"/>
                <w:lang w:val="hr-BA"/>
              </w:rPr>
              <w:t>(akt Federalnog ministarstva finansija) donio Zaključak br.04-50-154-51/23 od 25.09.2023.godine i u odnosu na Informaciju o zakonodavnim aktivnostima u oblasti obaveznog osiguranja u saobraćaju sa Nacrtom zakona o izmjenama i dopunama Zakona o obaveznim osiguranjima u saobraćaju (akt Ministarstva finansija Republike Srpske) donio Zaključak br.04-50-154-52/23 od 25.09.2023.godine</w:t>
            </w:r>
            <w:r>
              <w:rPr>
                <w:rFonts w:ascii="Times New Roman" w:eastAsia="Calibri" w:hAnsi="Times New Roman" w:cs="Times New Roman"/>
                <w:sz w:val="16"/>
                <w:szCs w:val="16"/>
                <w:lang w:val="hr-BA"/>
              </w:rPr>
              <w:t>.</w:t>
            </w:r>
          </w:p>
        </w:tc>
      </w:tr>
      <w:tr w:rsidR="00291548" w:rsidRPr="001464DC" w14:paraId="2B3DC0AA" w14:textId="77777777" w:rsidTr="00291548">
        <w:trPr>
          <w:cantSplit/>
          <w:trHeight w:val="797"/>
          <w:jc w:val="center"/>
        </w:trPr>
        <w:tc>
          <w:tcPr>
            <w:tcW w:w="751" w:type="pct"/>
            <w:vMerge/>
            <w:vAlign w:val="center"/>
          </w:tcPr>
          <w:p w14:paraId="68D42227" w14:textId="77777777" w:rsidR="00BD3759" w:rsidRPr="003707D7" w:rsidRDefault="00BD3759" w:rsidP="001464DC">
            <w:pPr>
              <w:jc w:val="both"/>
              <w:rPr>
                <w:rFonts w:ascii="Times New Roman" w:hAnsi="Times New Roman" w:cs="Times New Roman"/>
                <w:sz w:val="16"/>
                <w:szCs w:val="16"/>
                <w:lang w:val="hr-BA"/>
              </w:rPr>
            </w:pPr>
          </w:p>
        </w:tc>
        <w:tc>
          <w:tcPr>
            <w:tcW w:w="468" w:type="pct"/>
            <w:vMerge/>
            <w:vAlign w:val="center"/>
          </w:tcPr>
          <w:p w14:paraId="2D2F23E9" w14:textId="77777777" w:rsidR="00BD3759" w:rsidRPr="003707D7" w:rsidRDefault="00BD3759" w:rsidP="008F5EB8">
            <w:pPr>
              <w:jc w:val="center"/>
              <w:rPr>
                <w:rFonts w:ascii="Times New Roman" w:eastAsia="Times New Roman" w:hAnsi="Times New Roman" w:cs="Times New Roman"/>
                <w:sz w:val="16"/>
                <w:szCs w:val="16"/>
                <w:lang w:val="hr-BA" w:eastAsia="bs-Latn-BA"/>
              </w:rPr>
            </w:pPr>
          </w:p>
        </w:tc>
        <w:tc>
          <w:tcPr>
            <w:tcW w:w="467" w:type="pct"/>
            <w:vAlign w:val="center"/>
          </w:tcPr>
          <w:p w14:paraId="68E8C52E" w14:textId="52D88763" w:rsidR="00BD3759" w:rsidRPr="003707D7" w:rsidRDefault="00BD3759" w:rsidP="00BD3759">
            <w:pPr>
              <w:jc w:val="center"/>
              <w:rPr>
                <w:rFonts w:ascii="Times New Roman" w:hAnsi="Times New Roman" w:cs="Times New Roman"/>
                <w:sz w:val="16"/>
                <w:szCs w:val="16"/>
                <w:lang w:val="hr-BA"/>
              </w:rPr>
            </w:pPr>
            <w:r>
              <w:rPr>
                <w:rFonts w:ascii="Times New Roman" w:eastAsia="Times New Roman" w:hAnsi="Times New Roman" w:cs="Times New Roman"/>
                <w:sz w:val="16"/>
                <w:szCs w:val="16"/>
                <w:lang w:val="hr-BA" w:eastAsia="bs-Latn-BA"/>
              </w:rPr>
              <w:t>Omjer broja odluka u odnosu na broj pripremljenih materijala</w:t>
            </w:r>
          </w:p>
        </w:tc>
        <w:tc>
          <w:tcPr>
            <w:tcW w:w="234" w:type="pct"/>
            <w:vAlign w:val="center"/>
          </w:tcPr>
          <w:p w14:paraId="44E16AAD" w14:textId="77777777" w:rsidR="00BD3759" w:rsidRPr="003707D7" w:rsidRDefault="00BD3759" w:rsidP="008F5EB8">
            <w:pPr>
              <w:jc w:val="center"/>
              <w:rPr>
                <w:rFonts w:ascii="Times New Roman" w:hAnsi="Times New Roman" w:cs="Times New Roman"/>
                <w:sz w:val="16"/>
                <w:szCs w:val="16"/>
                <w:lang w:val="hr-BA"/>
              </w:rPr>
            </w:pPr>
          </w:p>
        </w:tc>
        <w:tc>
          <w:tcPr>
            <w:tcW w:w="234" w:type="pct"/>
            <w:vAlign w:val="center"/>
          </w:tcPr>
          <w:p w14:paraId="16C63715" w14:textId="77777777" w:rsidR="00BD3759" w:rsidRPr="003707D7" w:rsidRDefault="00BD3759" w:rsidP="008F5EB8">
            <w:pPr>
              <w:jc w:val="center"/>
              <w:rPr>
                <w:rFonts w:ascii="Times New Roman" w:hAnsi="Times New Roman" w:cs="Times New Roman"/>
                <w:sz w:val="16"/>
                <w:szCs w:val="16"/>
                <w:lang w:val="hr-BA"/>
              </w:rPr>
            </w:pPr>
          </w:p>
        </w:tc>
        <w:tc>
          <w:tcPr>
            <w:tcW w:w="280" w:type="pct"/>
            <w:vAlign w:val="center"/>
          </w:tcPr>
          <w:p w14:paraId="653E491D" w14:textId="1C439CF3" w:rsidR="00BD3759" w:rsidRPr="003707D7" w:rsidRDefault="00BD3759" w:rsidP="008F5EB8">
            <w:pPr>
              <w:jc w:val="center"/>
              <w:rPr>
                <w:rFonts w:ascii="Times New Roman" w:hAnsi="Times New Roman" w:cs="Times New Roman"/>
                <w:sz w:val="16"/>
                <w:szCs w:val="16"/>
                <w:lang w:val="hr-BA"/>
              </w:rPr>
            </w:pPr>
          </w:p>
        </w:tc>
        <w:tc>
          <w:tcPr>
            <w:tcW w:w="562" w:type="pct"/>
            <w:vMerge/>
            <w:vAlign w:val="center"/>
          </w:tcPr>
          <w:p w14:paraId="2187C9E2" w14:textId="77777777" w:rsidR="00BD3759" w:rsidRPr="003707D7" w:rsidRDefault="00BD3759" w:rsidP="008F5EB8">
            <w:pPr>
              <w:jc w:val="center"/>
              <w:rPr>
                <w:rFonts w:ascii="Times New Roman" w:hAnsi="Times New Roman" w:cs="Times New Roman"/>
                <w:sz w:val="16"/>
                <w:szCs w:val="16"/>
                <w:lang w:val="hr-BA"/>
              </w:rPr>
            </w:pPr>
          </w:p>
        </w:tc>
        <w:tc>
          <w:tcPr>
            <w:tcW w:w="234" w:type="pct"/>
            <w:vMerge/>
            <w:textDirection w:val="btLr"/>
            <w:vAlign w:val="center"/>
          </w:tcPr>
          <w:p w14:paraId="7158AF9A" w14:textId="77777777" w:rsidR="00BD3759" w:rsidRPr="003707D7" w:rsidRDefault="00BD3759" w:rsidP="004A72F5">
            <w:pPr>
              <w:ind w:left="113" w:right="113"/>
              <w:jc w:val="center"/>
              <w:rPr>
                <w:rFonts w:ascii="Times New Roman" w:hAnsi="Times New Roman" w:cs="Times New Roman"/>
                <w:sz w:val="16"/>
                <w:szCs w:val="16"/>
                <w:lang w:val="hr-BA"/>
              </w:rPr>
            </w:pPr>
          </w:p>
        </w:tc>
        <w:tc>
          <w:tcPr>
            <w:tcW w:w="234" w:type="pct"/>
            <w:vMerge/>
            <w:textDirection w:val="btLr"/>
            <w:vAlign w:val="center"/>
          </w:tcPr>
          <w:p w14:paraId="7255923D" w14:textId="77777777" w:rsidR="00BD3759" w:rsidRPr="003707D7" w:rsidRDefault="00BD3759" w:rsidP="008F5EB8">
            <w:pPr>
              <w:ind w:left="113" w:right="113"/>
              <w:jc w:val="center"/>
              <w:rPr>
                <w:rFonts w:ascii="Times New Roman" w:hAnsi="Times New Roman" w:cs="Times New Roman"/>
                <w:sz w:val="16"/>
                <w:szCs w:val="16"/>
                <w:lang w:val="hr-BA"/>
              </w:rPr>
            </w:pPr>
          </w:p>
        </w:tc>
        <w:tc>
          <w:tcPr>
            <w:tcW w:w="280" w:type="pct"/>
            <w:vMerge/>
            <w:vAlign w:val="center"/>
          </w:tcPr>
          <w:p w14:paraId="57D8328F" w14:textId="77777777" w:rsidR="00BD3759" w:rsidRPr="003707D7" w:rsidRDefault="00BD3759" w:rsidP="008F5EB8">
            <w:pPr>
              <w:jc w:val="center"/>
              <w:rPr>
                <w:rFonts w:ascii="Times New Roman" w:hAnsi="Times New Roman" w:cs="Times New Roman"/>
                <w:sz w:val="16"/>
                <w:szCs w:val="16"/>
                <w:lang w:val="hr-BA"/>
              </w:rPr>
            </w:pPr>
          </w:p>
        </w:tc>
        <w:tc>
          <w:tcPr>
            <w:tcW w:w="281" w:type="pct"/>
            <w:vMerge/>
            <w:vAlign w:val="center"/>
          </w:tcPr>
          <w:p w14:paraId="1C18704B" w14:textId="77777777" w:rsidR="00BD3759" w:rsidRDefault="00BD3759" w:rsidP="008F5EB8">
            <w:pPr>
              <w:jc w:val="center"/>
              <w:rPr>
                <w:rFonts w:ascii="Times New Roman" w:hAnsi="Times New Roman" w:cs="Times New Roman"/>
                <w:sz w:val="16"/>
                <w:szCs w:val="16"/>
                <w:lang w:val="hr-BA"/>
              </w:rPr>
            </w:pPr>
          </w:p>
        </w:tc>
        <w:tc>
          <w:tcPr>
            <w:tcW w:w="975" w:type="pct"/>
            <w:vMerge/>
            <w:vAlign w:val="center"/>
          </w:tcPr>
          <w:p w14:paraId="7098A6A3" w14:textId="77777777" w:rsidR="00BD3759" w:rsidRPr="001464DC" w:rsidRDefault="00BD3759" w:rsidP="008F5EB8">
            <w:pPr>
              <w:jc w:val="center"/>
              <w:rPr>
                <w:rFonts w:ascii="Times New Roman" w:hAnsi="Times New Roman" w:cs="Times New Roman"/>
                <w:sz w:val="16"/>
                <w:szCs w:val="16"/>
                <w:lang w:val="hr-BA"/>
              </w:rPr>
            </w:pPr>
          </w:p>
        </w:tc>
      </w:tr>
      <w:tr w:rsidR="00291548" w:rsidRPr="00540EF7" w14:paraId="78FAF5C4" w14:textId="77777777" w:rsidTr="00291548">
        <w:trPr>
          <w:cantSplit/>
          <w:trHeight w:val="3481"/>
          <w:jc w:val="center"/>
        </w:trPr>
        <w:tc>
          <w:tcPr>
            <w:tcW w:w="751" w:type="pct"/>
            <w:tcBorders>
              <w:bottom w:val="single" w:sz="2" w:space="0" w:color="auto"/>
            </w:tcBorders>
            <w:vAlign w:val="center"/>
          </w:tcPr>
          <w:p w14:paraId="45929E18" w14:textId="7A716609" w:rsidR="00DD1D73" w:rsidRPr="002C61F9" w:rsidRDefault="0083262B" w:rsidP="00117645">
            <w:pPr>
              <w:rPr>
                <w:rFonts w:ascii="Times New Roman" w:eastAsia="Calibri" w:hAnsi="Times New Roman" w:cs="Times New Roman"/>
                <w:sz w:val="16"/>
                <w:szCs w:val="16"/>
              </w:rPr>
            </w:pPr>
            <w:r w:rsidRPr="003707D7">
              <w:rPr>
                <w:rFonts w:ascii="Times New Roman" w:eastAsia="Times New Roman" w:hAnsi="Times New Roman" w:cs="Times New Roman"/>
                <w:sz w:val="16"/>
                <w:szCs w:val="16"/>
                <w:lang w:val="hr-BA" w:eastAsia="bs-Latn-BA"/>
              </w:rPr>
              <w:lastRenderedPageBreak/>
              <w:t>1.1.1.4.</w:t>
            </w:r>
            <w:r w:rsidRPr="003707D7">
              <w:rPr>
                <w:rFonts w:ascii="Times New Roman" w:hAnsi="Times New Roman" w:cs="Times New Roman"/>
                <w:sz w:val="16"/>
                <w:szCs w:val="16"/>
                <w:lang w:val="hr-BA"/>
              </w:rPr>
              <w:t xml:space="preserve"> Održavanje radno-konsultativnih sastanaka sa relevantnim institucijama u Bosni i Hercegovini, a to su: </w:t>
            </w:r>
            <w:r w:rsidR="00117645" w:rsidRPr="00117645">
              <w:rPr>
                <w:rFonts w:ascii="Times New Roman" w:eastAsia="Calibri" w:hAnsi="Times New Roman" w:cs="Times New Roman"/>
                <w:sz w:val="16"/>
                <w:szCs w:val="16"/>
              </w:rPr>
              <w:t>Agencija za nadzor osiguranja Federacije Bosne i Hercegovine, Agencija za osiguranje Republike Srpske, Ministarstvo vanjske trgovine i ekonomskih odnosa Bosne i Hercegovine, Ministarstvo finansija i trezora Bosne i Hercegovine, Generalni sekretarijat Vijeća ministara Bosne i Hercegovine, Direkcija za evropske integracije Vijeća ministara Bosne i Hercegovine, Ured za reviziju institucija Bosne i Hercegovine, Centralna jedinica za internu reviziju Ministarstva finansija i trezora Bosne i Hercegovine i Direkcija za</w:t>
            </w:r>
            <w:r w:rsidR="00117645" w:rsidRPr="002E40A7">
              <w:rPr>
                <w:rFonts w:ascii="Times New Roman" w:eastAsia="Calibri" w:hAnsi="Times New Roman" w:cs="Times New Roman"/>
                <w:sz w:val="24"/>
                <w:szCs w:val="24"/>
              </w:rPr>
              <w:t xml:space="preserve"> </w:t>
            </w:r>
            <w:r w:rsidR="00117645" w:rsidRPr="00117645">
              <w:rPr>
                <w:rFonts w:ascii="Times New Roman" w:eastAsia="Calibri" w:hAnsi="Times New Roman" w:cs="Times New Roman"/>
                <w:sz w:val="16"/>
                <w:szCs w:val="16"/>
              </w:rPr>
              <w:t>ekonomsko planiranje Vijeća ministara Bosne i Hercegovine.</w:t>
            </w:r>
          </w:p>
        </w:tc>
        <w:tc>
          <w:tcPr>
            <w:tcW w:w="468" w:type="pct"/>
            <w:tcBorders>
              <w:bottom w:val="single" w:sz="2" w:space="0" w:color="auto"/>
            </w:tcBorders>
            <w:vAlign w:val="center"/>
          </w:tcPr>
          <w:p w14:paraId="24C7D56A" w14:textId="4433010F" w:rsidR="0083262B" w:rsidRPr="003707D7" w:rsidRDefault="0083262B" w:rsidP="008F5EB8">
            <w:pPr>
              <w:jc w:val="center"/>
              <w:rPr>
                <w:rFonts w:ascii="Times New Roman" w:eastAsia="Times New Roman" w:hAnsi="Times New Roman" w:cs="Times New Roman"/>
                <w:sz w:val="16"/>
                <w:szCs w:val="16"/>
                <w:lang w:val="hr-BA" w:eastAsia="bs-Latn-BA"/>
              </w:rPr>
            </w:pPr>
            <w:r w:rsidRPr="003707D7">
              <w:rPr>
                <w:rFonts w:ascii="Times New Roman" w:eastAsia="Times New Roman" w:hAnsi="Times New Roman" w:cs="Times New Roman"/>
                <w:sz w:val="16"/>
                <w:szCs w:val="16"/>
                <w:lang w:val="hr-BA" w:eastAsia="bs-Latn-BA"/>
              </w:rPr>
              <w:t>Agencija</w:t>
            </w:r>
          </w:p>
        </w:tc>
        <w:tc>
          <w:tcPr>
            <w:tcW w:w="467" w:type="pct"/>
            <w:tcBorders>
              <w:bottom w:val="single" w:sz="2" w:space="0" w:color="auto"/>
            </w:tcBorders>
            <w:vAlign w:val="center"/>
          </w:tcPr>
          <w:p w14:paraId="1845BD07" w14:textId="77777777" w:rsidR="0083262B" w:rsidRPr="003707D7" w:rsidRDefault="0083262B" w:rsidP="008F5EB8">
            <w:pPr>
              <w:jc w:val="center"/>
              <w:rPr>
                <w:rFonts w:ascii="Times New Roman" w:eastAsia="Times New Roman" w:hAnsi="Times New Roman" w:cs="Times New Roman"/>
                <w:sz w:val="16"/>
                <w:szCs w:val="16"/>
                <w:lang w:val="hr-BA" w:eastAsia="bs-Latn-BA"/>
              </w:rPr>
            </w:pPr>
            <w:r w:rsidRPr="003707D7">
              <w:rPr>
                <w:rFonts w:ascii="Times New Roman" w:eastAsia="Times New Roman" w:hAnsi="Times New Roman" w:cs="Times New Roman"/>
                <w:sz w:val="16"/>
                <w:szCs w:val="16"/>
                <w:lang w:val="hr-BA" w:eastAsia="bs-Latn-BA"/>
              </w:rPr>
              <w:t>Omjer broja održanih sastanaka u odnosu na broj potrebnih</w:t>
            </w:r>
          </w:p>
          <w:p w14:paraId="2152FD0E" w14:textId="4B9B2EB9" w:rsidR="0083262B" w:rsidRPr="003707D7" w:rsidRDefault="0083262B" w:rsidP="008F5EB8">
            <w:pPr>
              <w:jc w:val="center"/>
              <w:rPr>
                <w:rFonts w:ascii="Times New Roman" w:eastAsia="Times New Roman" w:hAnsi="Times New Roman" w:cs="Times New Roman"/>
                <w:sz w:val="16"/>
                <w:szCs w:val="16"/>
                <w:lang w:val="hr-BA" w:eastAsia="bs-Latn-BA"/>
              </w:rPr>
            </w:pPr>
          </w:p>
        </w:tc>
        <w:tc>
          <w:tcPr>
            <w:tcW w:w="234" w:type="pct"/>
            <w:tcBorders>
              <w:bottom w:val="single" w:sz="2" w:space="0" w:color="auto"/>
            </w:tcBorders>
            <w:vAlign w:val="center"/>
          </w:tcPr>
          <w:p w14:paraId="07C2C8BF" w14:textId="46716559" w:rsidR="0083262B" w:rsidRPr="003707D7" w:rsidRDefault="0083262B" w:rsidP="008F5EB8">
            <w:pPr>
              <w:jc w:val="center"/>
              <w:rPr>
                <w:rFonts w:ascii="Times New Roman" w:hAnsi="Times New Roman" w:cs="Times New Roman"/>
                <w:sz w:val="16"/>
                <w:szCs w:val="16"/>
                <w:lang w:val="hr-BA"/>
              </w:rPr>
            </w:pPr>
            <w:r w:rsidRPr="003707D7">
              <w:rPr>
                <w:rFonts w:ascii="Times New Roman" w:hAnsi="Times New Roman" w:cs="Times New Roman"/>
                <w:sz w:val="16"/>
                <w:szCs w:val="16"/>
                <w:lang w:val="hr-BA"/>
              </w:rPr>
              <w:t>100%</w:t>
            </w:r>
          </w:p>
        </w:tc>
        <w:tc>
          <w:tcPr>
            <w:tcW w:w="234" w:type="pct"/>
            <w:tcBorders>
              <w:bottom w:val="single" w:sz="2" w:space="0" w:color="auto"/>
            </w:tcBorders>
            <w:vAlign w:val="center"/>
          </w:tcPr>
          <w:p w14:paraId="569C05E0" w14:textId="79F3D6C2" w:rsidR="0083262B" w:rsidRPr="003707D7" w:rsidRDefault="0083262B" w:rsidP="008F5EB8">
            <w:pPr>
              <w:jc w:val="center"/>
              <w:rPr>
                <w:rFonts w:ascii="Times New Roman" w:hAnsi="Times New Roman" w:cs="Times New Roman"/>
                <w:sz w:val="16"/>
                <w:szCs w:val="16"/>
                <w:lang w:val="hr-BA"/>
              </w:rPr>
            </w:pPr>
            <w:r w:rsidRPr="003707D7">
              <w:rPr>
                <w:rFonts w:ascii="Times New Roman" w:hAnsi="Times New Roman" w:cs="Times New Roman"/>
                <w:sz w:val="16"/>
                <w:szCs w:val="16"/>
                <w:lang w:val="hr-BA"/>
              </w:rPr>
              <w:t>100%</w:t>
            </w:r>
          </w:p>
        </w:tc>
        <w:tc>
          <w:tcPr>
            <w:tcW w:w="280" w:type="pct"/>
            <w:tcBorders>
              <w:bottom w:val="single" w:sz="2" w:space="0" w:color="auto"/>
            </w:tcBorders>
            <w:vAlign w:val="center"/>
          </w:tcPr>
          <w:p w14:paraId="3A9A4EF2" w14:textId="1A82D5B4" w:rsidR="0083262B" w:rsidRPr="003707D7" w:rsidRDefault="0083262B" w:rsidP="008F5EB8">
            <w:pPr>
              <w:jc w:val="center"/>
              <w:rPr>
                <w:rFonts w:ascii="Times New Roman" w:hAnsi="Times New Roman" w:cs="Times New Roman"/>
                <w:sz w:val="16"/>
                <w:szCs w:val="16"/>
                <w:lang w:val="hr-BA"/>
              </w:rPr>
            </w:pPr>
            <w:r w:rsidRPr="003707D7">
              <w:rPr>
                <w:rFonts w:ascii="Times New Roman" w:hAnsi="Times New Roman" w:cs="Times New Roman"/>
                <w:sz w:val="16"/>
                <w:szCs w:val="16"/>
                <w:lang w:val="hr-BA"/>
              </w:rPr>
              <w:t>100%</w:t>
            </w:r>
          </w:p>
        </w:tc>
        <w:tc>
          <w:tcPr>
            <w:tcW w:w="562" w:type="pct"/>
            <w:tcBorders>
              <w:bottom w:val="single" w:sz="2" w:space="0" w:color="auto"/>
            </w:tcBorders>
            <w:vAlign w:val="center"/>
          </w:tcPr>
          <w:p w14:paraId="4CD37B52" w14:textId="62C87134" w:rsidR="0083262B" w:rsidRPr="003707D7" w:rsidRDefault="00C63597" w:rsidP="008F5EB8">
            <w:pPr>
              <w:jc w:val="center"/>
              <w:rPr>
                <w:rFonts w:ascii="Times New Roman" w:hAnsi="Times New Roman" w:cs="Times New Roman"/>
                <w:sz w:val="16"/>
                <w:szCs w:val="16"/>
                <w:lang w:val="hr-BA"/>
              </w:rPr>
            </w:pPr>
            <w:r w:rsidRPr="003707D7">
              <w:rPr>
                <w:rFonts w:ascii="Times New Roman" w:hAnsi="Times New Roman" w:cs="Times New Roman"/>
                <w:sz w:val="16"/>
                <w:szCs w:val="16"/>
                <w:lang w:val="hr-BA"/>
              </w:rPr>
              <w:t>Budžet</w:t>
            </w:r>
          </w:p>
        </w:tc>
        <w:tc>
          <w:tcPr>
            <w:tcW w:w="234" w:type="pct"/>
            <w:tcBorders>
              <w:bottom w:val="single" w:sz="2" w:space="0" w:color="auto"/>
            </w:tcBorders>
            <w:textDirection w:val="btLr"/>
            <w:vAlign w:val="center"/>
          </w:tcPr>
          <w:p w14:paraId="682ED7B9" w14:textId="72BEE73A" w:rsidR="0083262B" w:rsidRPr="004A72F5" w:rsidRDefault="00853478" w:rsidP="00DD1D73">
            <w:pPr>
              <w:ind w:right="113"/>
              <w:jc w:val="center"/>
              <w:rPr>
                <w:rFonts w:ascii="Times New Roman" w:hAnsi="Times New Roman" w:cs="Times New Roman"/>
                <w:sz w:val="16"/>
                <w:szCs w:val="16"/>
                <w:lang w:val="hr-BA"/>
              </w:rPr>
            </w:pPr>
            <w:r>
              <w:rPr>
                <w:rFonts w:ascii="Times New Roman" w:hAnsi="Times New Roman" w:cs="Times New Roman"/>
                <w:sz w:val="16"/>
                <w:szCs w:val="16"/>
                <w:lang w:val="hr-BA"/>
              </w:rPr>
              <w:t>60.800</w:t>
            </w:r>
          </w:p>
        </w:tc>
        <w:tc>
          <w:tcPr>
            <w:tcW w:w="234" w:type="pct"/>
            <w:tcBorders>
              <w:bottom w:val="single" w:sz="2" w:space="0" w:color="auto"/>
            </w:tcBorders>
            <w:textDirection w:val="btLr"/>
            <w:vAlign w:val="center"/>
          </w:tcPr>
          <w:p w14:paraId="6816B35D" w14:textId="7CCBBCB2" w:rsidR="0083262B" w:rsidRPr="003707D7" w:rsidRDefault="004009A5" w:rsidP="00DD1D73">
            <w:pPr>
              <w:ind w:right="113"/>
              <w:jc w:val="center"/>
              <w:rPr>
                <w:rFonts w:ascii="Times New Roman" w:hAnsi="Times New Roman" w:cs="Times New Roman"/>
                <w:sz w:val="16"/>
                <w:szCs w:val="16"/>
                <w:lang w:val="hr-BA"/>
              </w:rPr>
            </w:pPr>
            <w:r>
              <w:rPr>
                <w:rFonts w:ascii="Times New Roman" w:hAnsi="Times New Roman" w:cs="Times New Roman"/>
                <w:sz w:val="16"/>
                <w:szCs w:val="16"/>
                <w:lang w:val="hr-BA"/>
              </w:rPr>
              <w:t>56.586</w:t>
            </w:r>
          </w:p>
        </w:tc>
        <w:tc>
          <w:tcPr>
            <w:tcW w:w="280" w:type="pct"/>
            <w:tcBorders>
              <w:bottom w:val="single" w:sz="2" w:space="0" w:color="auto"/>
            </w:tcBorders>
            <w:vAlign w:val="center"/>
          </w:tcPr>
          <w:p w14:paraId="49EBEAD9" w14:textId="70BE70D2" w:rsidR="0083262B" w:rsidRPr="003707D7" w:rsidRDefault="0083262B" w:rsidP="008F5EB8">
            <w:pPr>
              <w:jc w:val="center"/>
              <w:rPr>
                <w:rFonts w:ascii="Times New Roman" w:hAnsi="Times New Roman" w:cs="Times New Roman"/>
                <w:sz w:val="16"/>
                <w:szCs w:val="16"/>
                <w:lang w:val="hr-BA"/>
              </w:rPr>
            </w:pPr>
            <w:r w:rsidRPr="003707D7">
              <w:rPr>
                <w:rFonts w:ascii="Times New Roman" w:hAnsi="Times New Roman" w:cs="Times New Roman"/>
                <w:sz w:val="16"/>
                <w:szCs w:val="16"/>
                <w:lang w:val="hr-BA"/>
              </w:rPr>
              <w:t>I - IV</w:t>
            </w:r>
          </w:p>
        </w:tc>
        <w:tc>
          <w:tcPr>
            <w:tcW w:w="281" w:type="pct"/>
            <w:tcBorders>
              <w:bottom w:val="single" w:sz="2" w:space="0" w:color="auto"/>
            </w:tcBorders>
            <w:vAlign w:val="center"/>
          </w:tcPr>
          <w:p w14:paraId="7A9D6E88" w14:textId="3E2EA430" w:rsidR="0083262B" w:rsidRPr="003707D7" w:rsidRDefault="00661937"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I - IV</w:t>
            </w:r>
          </w:p>
        </w:tc>
        <w:tc>
          <w:tcPr>
            <w:tcW w:w="975" w:type="pct"/>
            <w:tcBorders>
              <w:bottom w:val="single" w:sz="2" w:space="0" w:color="auto"/>
            </w:tcBorders>
            <w:vAlign w:val="center"/>
          </w:tcPr>
          <w:p w14:paraId="04A6403C" w14:textId="7930F64E" w:rsidR="0083262B" w:rsidRPr="00BF66B3" w:rsidRDefault="0083262B" w:rsidP="008F5EB8">
            <w:pPr>
              <w:jc w:val="center"/>
              <w:rPr>
                <w:rFonts w:ascii="Times New Roman" w:hAnsi="Times New Roman" w:cs="Times New Roman"/>
                <w:sz w:val="16"/>
                <w:szCs w:val="16"/>
                <w:lang w:val="hr-BA"/>
              </w:rPr>
            </w:pPr>
            <w:r w:rsidRPr="00BF66B3">
              <w:rPr>
                <w:rFonts w:ascii="Times New Roman" w:hAnsi="Times New Roman" w:cs="Times New Roman"/>
                <w:sz w:val="16"/>
                <w:szCs w:val="16"/>
                <w:lang w:val="hr-BA"/>
              </w:rPr>
              <w:t>Aktivnost realizovana</w:t>
            </w:r>
          </w:p>
        </w:tc>
      </w:tr>
      <w:tr w:rsidR="00291548" w:rsidRPr="00540EF7" w14:paraId="7B918E9A" w14:textId="77777777" w:rsidTr="00291548">
        <w:trPr>
          <w:cantSplit/>
          <w:trHeight w:val="2038"/>
          <w:jc w:val="center"/>
        </w:trPr>
        <w:tc>
          <w:tcPr>
            <w:tcW w:w="751" w:type="pct"/>
            <w:tcBorders>
              <w:top w:val="single" w:sz="2" w:space="0" w:color="auto"/>
            </w:tcBorders>
            <w:vAlign w:val="center"/>
          </w:tcPr>
          <w:p w14:paraId="2460A5F8" w14:textId="1DF4B170" w:rsidR="00DD1D73" w:rsidRPr="006030C3" w:rsidRDefault="006030C3" w:rsidP="00117645">
            <w:pPr>
              <w:rPr>
                <w:rFonts w:ascii="Times New Roman" w:eastAsia="Calibri" w:hAnsi="Times New Roman" w:cs="Times New Roman"/>
                <w:sz w:val="16"/>
                <w:szCs w:val="16"/>
                <w:lang w:val="hr-BA"/>
              </w:rPr>
            </w:pPr>
            <w:r>
              <w:rPr>
                <w:rFonts w:ascii="Times New Roman" w:eastAsia="Calibri" w:hAnsi="Times New Roman" w:cs="Times New Roman"/>
                <w:sz w:val="16"/>
                <w:szCs w:val="16"/>
                <w:lang w:val="hr-BA"/>
              </w:rPr>
              <w:t>1.1.1.5. Aktivnost u vezi sa obavezama Agencije proisteklim iz aplikacije Bosne i Hercegovine za članstvo u Evropskoj uniji</w:t>
            </w:r>
          </w:p>
        </w:tc>
        <w:tc>
          <w:tcPr>
            <w:tcW w:w="468" w:type="pct"/>
            <w:tcBorders>
              <w:top w:val="single" w:sz="2" w:space="0" w:color="auto"/>
            </w:tcBorders>
            <w:vAlign w:val="center"/>
          </w:tcPr>
          <w:p w14:paraId="4F47E82F" w14:textId="4DA594E5" w:rsidR="00DD1D73" w:rsidRDefault="006030C3" w:rsidP="006030C3">
            <w:pPr>
              <w:jc w:val="center"/>
              <w:rPr>
                <w:rFonts w:ascii="Times New Roman" w:eastAsia="Times New Roman" w:hAnsi="Times New Roman" w:cs="Times New Roman"/>
                <w:sz w:val="16"/>
                <w:szCs w:val="16"/>
                <w:lang w:val="hr-BA" w:eastAsia="bs-Latn-BA"/>
              </w:rPr>
            </w:pPr>
            <w:r>
              <w:rPr>
                <w:rFonts w:ascii="Times New Roman" w:eastAsia="Times New Roman" w:hAnsi="Times New Roman" w:cs="Times New Roman"/>
                <w:sz w:val="16"/>
                <w:szCs w:val="16"/>
                <w:lang w:val="hr-BA" w:eastAsia="bs-Latn-BA"/>
              </w:rPr>
              <w:t>Odjeljenje za pravne i administrativno-tehničke poslove</w:t>
            </w:r>
          </w:p>
          <w:p w14:paraId="12C4AD5E" w14:textId="34414A18" w:rsidR="006030C3" w:rsidRDefault="006030C3" w:rsidP="006030C3">
            <w:pPr>
              <w:jc w:val="center"/>
              <w:rPr>
                <w:rFonts w:ascii="Times New Roman" w:eastAsia="Times New Roman" w:hAnsi="Times New Roman" w:cs="Times New Roman"/>
                <w:sz w:val="16"/>
                <w:szCs w:val="16"/>
                <w:lang w:val="hr-BA" w:eastAsia="bs-Latn-BA"/>
              </w:rPr>
            </w:pPr>
            <w:r>
              <w:rPr>
                <w:rFonts w:ascii="Times New Roman" w:eastAsia="Times New Roman" w:hAnsi="Times New Roman" w:cs="Times New Roman"/>
                <w:sz w:val="16"/>
                <w:szCs w:val="16"/>
                <w:lang w:val="hr-BA" w:eastAsia="bs-Latn-BA"/>
              </w:rPr>
              <w:t>i</w:t>
            </w:r>
          </w:p>
          <w:p w14:paraId="2ACBD0F8" w14:textId="644DEBCE" w:rsidR="006030C3" w:rsidRPr="003707D7" w:rsidRDefault="006030C3" w:rsidP="006030C3">
            <w:pPr>
              <w:jc w:val="center"/>
              <w:rPr>
                <w:rFonts w:ascii="Times New Roman" w:eastAsia="Times New Roman" w:hAnsi="Times New Roman" w:cs="Times New Roman"/>
                <w:sz w:val="16"/>
                <w:szCs w:val="16"/>
                <w:lang w:val="hr-BA" w:eastAsia="bs-Latn-BA"/>
              </w:rPr>
            </w:pPr>
            <w:r>
              <w:rPr>
                <w:rFonts w:ascii="Times New Roman" w:eastAsia="Times New Roman" w:hAnsi="Times New Roman" w:cs="Times New Roman"/>
                <w:sz w:val="16"/>
                <w:szCs w:val="16"/>
                <w:lang w:val="hr-BA" w:eastAsia="bs-Latn-BA"/>
              </w:rPr>
              <w:t>Odjeljenje za međunarodnu saradnju, finansije, statistiku i aktuarstvo</w:t>
            </w:r>
          </w:p>
        </w:tc>
        <w:tc>
          <w:tcPr>
            <w:tcW w:w="467" w:type="pct"/>
            <w:tcBorders>
              <w:top w:val="single" w:sz="2" w:space="0" w:color="auto"/>
            </w:tcBorders>
            <w:vAlign w:val="center"/>
          </w:tcPr>
          <w:p w14:paraId="681C8492" w14:textId="1C5C3D24" w:rsidR="00DD1D73" w:rsidRPr="003707D7" w:rsidRDefault="006030C3" w:rsidP="008F5EB8">
            <w:pPr>
              <w:jc w:val="center"/>
              <w:rPr>
                <w:rFonts w:ascii="Times New Roman" w:eastAsia="Times New Roman" w:hAnsi="Times New Roman" w:cs="Times New Roman"/>
                <w:sz w:val="16"/>
                <w:szCs w:val="16"/>
                <w:lang w:val="hr-BA" w:eastAsia="bs-Latn-BA"/>
              </w:rPr>
            </w:pPr>
            <w:r>
              <w:rPr>
                <w:rFonts w:ascii="Times New Roman" w:eastAsia="Times New Roman" w:hAnsi="Times New Roman" w:cs="Times New Roman"/>
                <w:sz w:val="16"/>
                <w:szCs w:val="16"/>
                <w:lang w:val="hr-BA" w:eastAsia="bs-Latn-BA"/>
              </w:rPr>
              <w:t>Omjer broja realiziranih aktivnosti u odnosu na broj potrebnih</w:t>
            </w:r>
          </w:p>
        </w:tc>
        <w:tc>
          <w:tcPr>
            <w:tcW w:w="234" w:type="pct"/>
            <w:tcBorders>
              <w:top w:val="single" w:sz="2" w:space="0" w:color="auto"/>
            </w:tcBorders>
            <w:vAlign w:val="center"/>
          </w:tcPr>
          <w:p w14:paraId="2916C402" w14:textId="19A258DC" w:rsidR="00DD1D73" w:rsidRPr="003707D7" w:rsidRDefault="006030C3"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100%</w:t>
            </w:r>
          </w:p>
        </w:tc>
        <w:tc>
          <w:tcPr>
            <w:tcW w:w="234" w:type="pct"/>
            <w:tcBorders>
              <w:top w:val="single" w:sz="2" w:space="0" w:color="auto"/>
            </w:tcBorders>
            <w:vAlign w:val="center"/>
          </w:tcPr>
          <w:p w14:paraId="696A5AF0" w14:textId="0437AE0B" w:rsidR="00DD1D73" w:rsidRPr="003707D7" w:rsidRDefault="006030C3"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100%</w:t>
            </w:r>
          </w:p>
        </w:tc>
        <w:tc>
          <w:tcPr>
            <w:tcW w:w="280" w:type="pct"/>
            <w:tcBorders>
              <w:top w:val="single" w:sz="2" w:space="0" w:color="auto"/>
            </w:tcBorders>
            <w:vAlign w:val="center"/>
          </w:tcPr>
          <w:p w14:paraId="302F9DB4" w14:textId="671C7F5C" w:rsidR="00DD1D73" w:rsidRPr="003707D7" w:rsidRDefault="006030C3"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100%</w:t>
            </w:r>
          </w:p>
        </w:tc>
        <w:tc>
          <w:tcPr>
            <w:tcW w:w="562" w:type="pct"/>
            <w:tcBorders>
              <w:top w:val="single" w:sz="2" w:space="0" w:color="auto"/>
            </w:tcBorders>
            <w:vAlign w:val="center"/>
          </w:tcPr>
          <w:p w14:paraId="2DC1C72D" w14:textId="4B4EE26F" w:rsidR="00DD1D73" w:rsidRPr="003707D7" w:rsidRDefault="006030C3"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Budžet</w:t>
            </w:r>
          </w:p>
        </w:tc>
        <w:tc>
          <w:tcPr>
            <w:tcW w:w="234" w:type="pct"/>
            <w:tcBorders>
              <w:top w:val="single" w:sz="2" w:space="0" w:color="auto"/>
            </w:tcBorders>
            <w:textDirection w:val="btLr"/>
            <w:vAlign w:val="center"/>
          </w:tcPr>
          <w:p w14:paraId="7E02D971" w14:textId="20B99B13" w:rsidR="00DD1D73" w:rsidRPr="004A72F5" w:rsidRDefault="00853478" w:rsidP="00853478">
            <w:pPr>
              <w:spacing w:after="200" w:line="276" w:lineRule="auto"/>
              <w:jc w:val="center"/>
              <w:rPr>
                <w:rFonts w:ascii="Times New Roman" w:hAnsi="Times New Roman" w:cs="Times New Roman"/>
                <w:sz w:val="16"/>
                <w:szCs w:val="16"/>
                <w:lang w:val="hr-BA"/>
              </w:rPr>
            </w:pPr>
            <w:r>
              <w:rPr>
                <w:rFonts w:ascii="Times New Roman" w:hAnsi="Times New Roman" w:cs="Times New Roman"/>
                <w:sz w:val="16"/>
                <w:szCs w:val="16"/>
                <w:lang w:val="hr-BA"/>
              </w:rPr>
              <w:t>60.800</w:t>
            </w:r>
          </w:p>
        </w:tc>
        <w:tc>
          <w:tcPr>
            <w:tcW w:w="234" w:type="pct"/>
            <w:tcBorders>
              <w:top w:val="single" w:sz="2" w:space="0" w:color="auto"/>
            </w:tcBorders>
            <w:textDirection w:val="btLr"/>
            <w:vAlign w:val="center"/>
          </w:tcPr>
          <w:p w14:paraId="4E5CCAEC" w14:textId="53A00E84" w:rsidR="00DD1D73" w:rsidRDefault="004009A5" w:rsidP="009E79B2">
            <w:pPr>
              <w:spacing w:after="200" w:line="276" w:lineRule="auto"/>
              <w:jc w:val="center"/>
              <w:rPr>
                <w:rFonts w:ascii="Times New Roman" w:hAnsi="Times New Roman" w:cs="Times New Roman"/>
                <w:sz w:val="16"/>
                <w:szCs w:val="16"/>
                <w:lang w:val="hr-BA"/>
              </w:rPr>
            </w:pPr>
            <w:r>
              <w:rPr>
                <w:rFonts w:ascii="Times New Roman" w:hAnsi="Times New Roman" w:cs="Times New Roman"/>
                <w:sz w:val="16"/>
                <w:szCs w:val="16"/>
                <w:lang w:val="hr-BA"/>
              </w:rPr>
              <w:t>56.585</w:t>
            </w:r>
          </w:p>
        </w:tc>
        <w:tc>
          <w:tcPr>
            <w:tcW w:w="280" w:type="pct"/>
            <w:tcBorders>
              <w:top w:val="single" w:sz="2" w:space="0" w:color="auto"/>
            </w:tcBorders>
            <w:vAlign w:val="center"/>
          </w:tcPr>
          <w:p w14:paraId="58E197C6" w14:textId="0596B215" w:rsidR="00DD1D73" w:rsidRPr="003707D7" w:rsidRDefault="006030C3"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I</w:t>
            </w:r>
            <w:r w:rsidR="00661937">
              <w:rPr>
                <w:rFonts w:ascii="Times New Roman" w:hAnsi="Times New Roman" w:cs="Times New Roman"/>
                <w:sz w:val="16"/>
                <w:szCs w:val="16"/>
                <w:lang w:val="hr-BA"/>
              </w:rPr>
              <w:t xml:space="preserve"> </w:t>
            </w:r>
            <w:r>
              <w:rPr>
                <w:rFonts w:ascii="Times New Roman" w:hAnsi="Times New Roman" w:cs="Times New Roman"/>
                <w:sz w:val="16"/>
                <w:szCs w:val="16"/>
                <w:lang w:val="hr-BA"/>
              </w:rPr>
              <w:t>-</w:t>
            </w:r>
            <w:r w:rsidR="00661937">
              <w:rPr>
                <w:rFonts w:ascii="Times New Roman" w:hAnsi="Times New Roman" w:cs="Times New Roman"/>
                <w:sz w:val="16"/>
                <w:szCs w:val="16"/>
                <w:lang w:val="hr-BA"/>
              </w:rPr>
              <w:t xml:space="preserve"> </w:t>
            </w:r>
            <w:r>
              <w:rPr>
                <w:rFonts w:ascii="Times New Roman" w:hAnsi="Times New Roman" w:cs="Times New Roman"/>
                <w:sz w:val="16"/>
                <w:szCs w:val="16"/>
                <w:lang w:val="hr-BA"/>
              </w:rPr>
              <w:t>IV</w:t>
            </w:r>
          </w:p>
        </w:tc>
        <w:tc>
          <w:tcPr>
            <w:tcW w:w="281" w:type="pct"/>
            <w:tcBorders>
              <w:top w:val="single" w:sz="2" w:space="0" w:color="auto"/>
            </w:tcBorders>
            <w:vAlign w:val="center"/>
          </w:tcPr>
          <w:p w14:paraId="6188712D" w14:textId="1E5D8A4D" w:rsidR="00DD1D73" w:rsidRPr="003707D7" w:rsidRDefault="00661937"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I - IV</w:t>
            </w:r>
          </w:p>
        </w:tc>
        <w:tc>
          <w:tcPr>
            <w:tcW w:w="975" w:type="pct"/>
            <w:tcBorders>
              <w:top w:val="single" w:sz="2" w:space="0" w:color="auto"/>
            </w:tcBorders>
            <w:vAlign w:val="center"/>
          </w:tcPr>
          <w:p w14:paraId="4A6ABAEA" w14:textId="6C54AC8E" w:rsidR="00DD1D73" w:rsidRPr="00BF66B3" w:rsidRDefault="002C61F9" w:rsidP="008F5EB8">
            <w:pPr>
              <w:jc w:val="center"/>
              <w:rPr>
                <w:rFonts w:ascii="Times New Roman" w:hAnsi="Times New Roman" w:cs="Times New Roman"/>
                <w:sz w:val="16"/>
                <w:szCs w:val="16"/>
                <w:lang w:val="hr-BA"/>
              </w:rPr>
            </w:pPr>
            <w:r w:rsidRPr="00BF66B3">
              <w:rPr>
                <w:rFonts w:ascii="Times New Roman" w:hAnsi="Times New Roman" w:cs="Times New Roman"/>
                <w:sz w:val="16"/>
                <w:szCs w:val="16"/>
                <w:lang w:val="hr-BA"/>
              </w:rPr>
              <w:t>Aktivnost realizovana</w:t>
            </w:r>
          </w:p>
        </w:tc>
      </w:tr>
      <w:tr w:rsidR="00E318A6" w:rsidRPr="00540EF7" w14:paraId="40D20A16" w14:textId="77777777" w:rsidTr="00E318A6">
        <w:trPr>
          <w:cantSplit/>
          <w:trHeight w:val="850"/>
          <w:jc w:val="center"/>
        </w:trPr>
        <w:tc>
          <w:tcPr>
            <w:tcW w:w="5000" w:type="pct"/>
            <w:gridSpan w:val="12"/>
            <w:tcBorders>
              <w:top w:val="nil"/>
              <w:left w:val="nil"/>
              <w:bottom w:val="nil"/>
              <w:right w:val="nil"/>
            </w:tcBorders>
            <w:shd w:val="clear" w:color="auto" w:fill="auto"/>
            <w:vAlign w:val="center"/>
          </w:tcPr>
          <w:p w14:paraId="7445ADFF" w14:textId="77777777" w:rsidR="00661937" w:rsidRDefault="00661937"/>
          <w:tbl>
            <w:tblPr>
              <w:tblStyle w:val="TableGrid"/>
              <w:tblW w:w="14925" w:type="dxa"/>
              <w:tblLayout w:type="fixed"/>
              <w:tblLook w:val="04A0" w:firstRow="1" w:lastRow="0" w:firstColumn="1" w:lastColumn="0" w:noHBand="0" w:noVBand="1"/>
            </w:tblPr>
            <w:tblGrid>
              <w:gridCol w:w="2448"/>
              <w:gridCol w:w="1276"/>
              <w:gridCol w:w="1134"/>
              <w:gridCol w:w="567"/>
              <w:gridCol w:w="425"/>
              <w:gridCol w:w="546"/>
              <w:gridCol w:w="425"/>
              <w:gridCol w:w="1439"/>
              <w:gridCol w:w="708"/>
              <w:gridCol w:w="709"/>
              <w:gridCol w:w="851"/>
              <w:gridCol w:w="850"/>
              <w:gridCol w:w="3547"/>
            </w:tblGrid>
            <w:tr w:rsidR="00661937" w14:paraId="61E24FB7" w14:textId="77777777" w:rsidTr="004D4629">
              <w:tc>
                <w:tcPr>
                  <w:tcW w:w="14925" w:type="dxa"/>
                  <w:gridSpan w:val="13"/>
                  <w:shd w:val="clear" w:color="auto" w:fill="D6E3BC" w:themeFill="accent3" w:themeFillTint="66"/>
                </w:tcPr>
                <w:p w14:paraId="474D23BE" w14:textId="77777777" w:rsidR="00661937" w:rsidRDefault="00661937" w:rsidP="008F5EB8">
                  <w:pPr>
                    <w:rPr>
                      <w:rFonts w:ascii="Times New Roman" w:hAnsi="Times New Roman" w:cs="Times New Roman"/>
                      <w:b/>
                      <w:sz w:val="16"/>
                      <w:szCs w:val="16"/>
                      <w:lang w:val="hr-BA"/>
                    </w:rPr>
                  </w:pPr>
                </w:p>
                <w:p w14:paraId="6028C942" w14:textId="77777777" w:rsidR="00661937" w:rsidRDefault="00661937" w:rsidP="008F5EB8">
                  <w:pPr>
                    <w:rPr>
                      <w:rFonts w:ascii="Times New Roman" w:hAnsi="Times New Roman" w:cs="Times New Roman"/>
                      <w:sz w:val="16"/>
                      <w:szCs w:val="16"/>
                      <w:lang w:val="hr-BA"/>
                    </w:rPr>
                  </w:pPr>
                  <w:r w:rsidRPr="00661937">
                    <w:rPr>
                      <w:rFonts w:ascii="Times New Roman" w:hAnsi="Times New Roman" w:cs="Times New Roman"/>
                      <w:sz w:val="16"/>
                      <w:szCs w:val="16"/>
                      <w:lang w:val="hr-BA"/>
                    </w:rPr>
                    <w:t>1.1.2</w:t>
                  </w:r>
                  <w:r>
                    <w:rPr>
                      <w:rFonts w:ascii="Times New Roman" w:hAnsi="Times New Roman" w:cs="Times New Roman"/>
                      <w:sz w:val="16"/>
                      <w:szCs w:val="16"/>
                      <w:lang w:val="hr-BA"/>
                    </w:rPr>
                    <w:t xml:space="preserve"> Statistički servis i međunarodna sradnja</w:t>
                  </w:r>
                </w:p>
                <w:p w14:paraId="18070F4A" w14:textId="52A00691" w:rsidR="00661937" w:rsidRPr="00661937" w:rsidRDefault="00661937" w:rsidP="008F5EB8">
                  <w:pPr>
                    <w:rPr>
                      <w:rFonts w:ascii="Times New Roman" w:hAnsi="Times New Roman" w:cs="Times New Roman"/>
                      <w:sz w:val="16"/>
                      <w:szCs w:val="16"/>
                      <w:lang w:val="hr-BA"/>
                    </w:rPr>
                  </w:pPr>
                </w:p>
              </w:tc>
            </w:tr>
            <w:tr w:rsidR="00853478" w14:paraId="2B711D11" w14:textId="77777777" w:rsidTr="007C323D">
              <w:tc>
                <w:tcPr>
                  <w:tcW w:w="2448" w:type="dxa"/>
                </w:tcPr>
                <w:p w14:paraId="42190469" w14:textId="1F19EB16" w:rsidR="00853478" w:rsidRPr="00661937" w:rsidRDefault="00853478" w:rsidP="008F5EB8">
                  <w:pPr>
                    <w:rPr>
                      <w:rFonts w:ascii="Times New Roman" w:hAnsi="Times New Roman" w:cs="Times New Roman"/>
                      <w:sz w:val="16"/>
                      <w:szCs w:val="16"/>
                      <w:lang w:val="hr-BA"/>
                    </w:rPr>
                  </w:pPr>
                  <w:r w:rsidRPr="00661937">
                    <w:rPr>
                      <w:rFonts w:ascii="Times New Roman" w:hAnsi="Times New Roman" w:cs="Times New Roman"/>
                      <w:sz w:val="16"/>
                      <w:szCs w:val="16"/>
                      <w:lang w:val="hr-BA"/>
                    </w:rPr>
                    <w:t>1.</w:t>
                  </w:r>
                  <w:r>
                    <w:rPr>
                      <w:rFonts w:ascii="Times New Roman" w:hAnsi="Times New Roman" w:cs="Times New Roman"/>
                      <w:sz w:val="16"/>
                      <w:szCs w:val="16"/>
                      <w:lang w:val="hr-BA"/>
                    </w:rPr>
                    <w:t>1.2.1 Učešće i organizacija sastanaka, konferencija i skupova u u oblasti osiguranja na međunarodnom i domaćem  tržištu</w:t>
                  </w:r>
                </w:p>
              </w:tc>
              <w:tc>
                <w:tcPr>
                  <w:tcW w:w="1276" w:type="dxa"/>
                </w:tcPr>
                <w:p w14:paraId="54CAFD52" w14:textId="1B9418DD" w:rsidR="00853478" w:rsidRPr="00655B77" w:rsidRDefault="00853478" w:rsidP="00081164">
                  <w:pPr>
                    <w:jc w:val="center"/>
                    <w:rPr>
                      <w:rFonts w:ascii="Times New Roman" w:hAnsi="Times New Roman" w:cs="Times New Roman"/>
                      <w:sz w:val="16"/>
                      <w:szCs w:val="16"/>
                      <w:lang w:val="hr-BA"/>
                    </w:rPr>
                  </w:pPr>
                  <w:r>
                    <w:rPr>
                      <w:rFonts w:ascii="Times New Roman" w:hAnsi="Times New Roman" w:cs="Times New Roman"/>
                      <w:sz w:val="16"/>
                      <w:szCs w:val="16"/>
                      <w:lang w:val="hr-BA"/>
                    </w:rPr>
                    <w:t>Odjeljenje za međunarodnu saradnju, finansije, statistiku i aktuarstvo</w:t>
                  </w:r>
                </w:p>
              </w:tc>
              <w:tc>
                <w:tcPr>
                  <w:tcW w:w="1134" w:type="dxa"/>
                </w:tcPr>
                <w:p w14:paraId="0A651014" w14:textId="18A75402" w:rsidR="00853478" w:rsidRPr="002B2D6A" w:rsidRDefault="00853478" w:rsidP="00081164">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 xml:space="preserve">Broj </w:t>
                  </w:r>
                  <w:r>
                    <w:rPr>
                      <w:rFonts w:ascii="Times New Roman" w:hAnsi="Times New Roman" w:cs="Times New Roman"/>
                      <w:sz w:val="16"/>
                      <w:szCs w:val="16"/>
                      <w:lang w:val="hr-BA"/>
                    </w:rPr>
                    <w:t>učešća i organizovanih sastanaka</w:t>
                  </w:r>
                </w:p>
              </w:tc>
              <w:tc>
                <w:tcPr>
                  <w:tcW w:w="567" w:type="dxa"/>
                </w:tcPr>
                <w:p w14:paraId="62268836" w14:textId="664E80E7" w:rsidR="00853478" w:rsidRPr="002B2D6A" w:rsidRDefault="00853478" w:rsidP="008F5EB8">
                  <w:pPr>
                    <w:rPr>
                      <w:rFonts w:ascii="Times New Roman" w:hAnsi="Times New Roman" w:cs="Times New Roman"/>
                      <w:sz w:val="16"/>
                      <w:szCs w:val="16"/>
                      <w:lang w:val="hr-BA"/>
                    </w:rPr>
                  </w:pPr>
                  <w:r w:rsidRPr="002B2D6A">
                    <w:rPr>
                      <w:rFonts w:ascii="Times New Roman" w:hAnsi="Times New Roman" w:cs="Times New Roman"/>
                      <w:sz w:val="16"/>
                      <w:szCs w:val="16"/>
                      <w:lang w:val="hr-BA"/>
                    </w:rPr>
                    <w:t>Broj</w:t>
                  </w:r>
                </w:p>
              </w:tc>
              <w:tc>
                <w:tcPr>
                  <w:tcW w:w="425" w:type="dxa"/>
                </w:tcPr>
                <w:p w14:paraId="7B445B40" w14:textId="6CB41640" w:rsidR="00853478" w:rsidRPr="002B2D6A" w:rsidRDefault="00853478" w:rsidP="002B2D6A">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21</w:t>
                  </w:r>
                </w:p>
              </w:tc>
              <w:tc>
                <w:tcPr>
                  <w:tcW w:w="546" w:type="dxa"/>
                </w:tcPr>
                <w:p w14:paraId="086DAC13" w14:textId="53C68A83" w:rsidR="00853478" w:rsidRPr="002B2D6A" w:rsidRDefault="00853478" w:rsidP="002B2D6A">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21</w:t>
                  </w:r>
                </w:p>
              </w:tc>
              <w:tc>
                <w:tcPr>
                  <w:tcW w:w="425" w:type="dxa"/>
                </w:tcPr>
                <w:p w14:paraId="726F181C" w14:textId="493C1668" w:rsidR="00853478" w:rsidRPr="004D4629" w:rsidRDefault="00853478" w:rsidP="008F5EB8">
                  <w:pPr>
                    <w:rPr>
                      <w:rFonts w:ascii="Times New Roman" w:hAnsi="Times New Roman" w:cs="Times New Roman"/>
                      <w:sz w:val="16"/>
                      <w:szCs w:val="16"/>
                      <w:lang w:val="hr-BA"/>
                    </w:rPr>
                  </w:pPr>
                  <w:r w:rsidRPr="004D4629">
                    <w:rPr>
                      <w:rFonts w:ascii="Times New Roman" w:hAnsi="Times New Roman" w:cs="Times New Roman"/>
                      <w:sz w:val="16"/>
                      <w:szCs w:val="16"/>
                      <w:lang w:val="hr-BA"/>
                    </w:rPr>
                    <w:t>27</w:t>
                  </w:r>
                </w:p>
              </w:tc>
              <w:tc>
                <w:tcPr>
                  <w:tcW w:w="1439" w:type="dxa"/>
                </w:tcPr>
                <w:p w14:paraId="43539B13" w14:textId="36F801EB" w:rsidR="00853478" w:rsidRDefault="00853478" w:rsidP="008F5EB8">
                  <w:pPr>
                    <w:rPr>
                      <w:rFonts w:ascii="Times New Roman" w:hAnsi="Times New Roman" w:cs="Times New Roman"/>
                      <w:b/>
                      <w:sz w:val="16"/>
                      <w:szCs w:val="16"/>
                      <w:lang w:val="hr-BA"/>
                    </w:rPr>
                  </w:pPr>
                  <w:r w:rsidRPr="002B2D6A">
                    <w:rPr>
                      <w:rFonts w:ascii="Times New Roman" w:hAnsi="Times New Roman" w:cs="Times New Roman"/>
                      <w:sz w:val="16"/>
                      <w:szCs w:val="16"/>
                      <w:lang w:val="hr-BA"/>
                    </w:rPr>
                    <w:t>Budžet</w:t>
                  </w:r>
                </w:p>
              </w:tc>
              <w:tc>
                <w:tcPr>
                  <w:tcW w:w="708" w:type="dxa"/>
                </w:tcPr>
                <w:p w14:paraId="7970F813" w14:textId="0B7EFD40" w:rsidR="00853478" w:rsidRPr="00853478" w:rsidRDefault="00853478" w:rsidP="008F5EB8">
                  <w:pPr>
                    <w:rPr>
                      <w:rFonts w:ascii="Times New Roman" w:hAnsi="Times New Roman" w:cs="Times New Roman"/>
                      <w:sz w:val="16"/>
                      <w:szCs w:val="16"/>
                      <w:lang w:val="hr-BA"/>
                    </w:rPr>
                  </w:pPr>
                  <w:r w:rsidRPr="00853478">
                    <w:rPr>
                      <w:rFonts w:ascii="Times New Roman" w:hAnsi="Times New Roman" w:cs="Times New Roman"/>
                      <w:sz w:val="16"/>
                      <w:szCs w:val="16"/>
                      <w:lang w:val="hr-BA"/>
                    </w:rPr>
                    <w:t>76.000</w:t>
                  </w:r>
                </w:p>
              </w:tc>
              <w:tc>
                <w:tcPr>
                  <w:tcW w:w="709" w:type="dxa"/>
                </w:tcPr>
                <w:p w14:paraId="7DE9D860" w14:textId="6132258B" w:rsidR="00853478" w:rsidRPr="009E79B2" w:rsidRDefault="009E79B2" w:rsidP="008F5EB8">
                  <w:pPr>
                    <w:rPr>
                      <w:rFonts w:ascii="Times New Roman" w:hAnsi="Times New Roman" w:cs="Times New Roman"/>
                      <w:sz w:val="16"/>
                      <w:szCs w:val="16"/>
                      <w:lang w:val="hr-BA"/>
                    </w:rPr>
                  </w:pPr>
                  <w:r>
                    <w:rPr>
                      <w:rFonts w:ascii="Times New Roman" w:hAnsi="Times New Roman" w:cs="Times New Roman"/>
                      <w:sz w:val="16"/>
                      <w:szCs w:val="16"/>
                      <w:lang w:val="hr-BA"/>
                    </w:rPr>
                    <w:t>70.732</w:t>
                  </w:r>
                </w:p>
              </w:tc>
              <w:tc>
                <w:tcPr>
                  <w:tcW w:w="851" w:type="dxa"/>
                </w:tcPr>
                <w:p w14:paraId="0F1ED53C" w14:textId="1DEB895E" w:rsidR="00853478" w:rsidRDefault="00853478" w:rsidP="002B2D6A">
                  <w:pPr>
                    <w:jc w:val="center"/>
                    <w:rPr>
                      <w:rFonts w:ascii="Times New Roman" w:hAnsi="Times New Roman" w:cs="Times New Roman"/>
                      <w:b/>
                      <w:sz w:val="16"/>
                      <w:szCs w:val="16"/>
                      <w:lang w:val="hr-BA"/>
                    </w:rPr>
                  </w:pPr>
                  <w:r w:rsidRPr="002B2D6A">
                    <w:rPr>
                      <w:rFonts w:ascii="Times New Roman" w:hAnsi="Times New Roman" w:cs="Times New Roman"/>
                      <w:sz w:val="16"/>
                      <w:szCs w:val="16"/>
                      <w:lang w:val="hr-BA"/>
                    </w:rPr>
                    <w:t>I - IV</w:t>
                  </w:r>
                </w:p>
              </w:tc>
              <w:tc>
                <w:tcPr>
                  <w:tcW w:w="850" w:type="dxa"/>
                </w:tcPr>
                <w:p w14:paraId="2CE72A1A" w14:textId="1A7D04CA" w:rsidR="00853478" w:rsidRPr="002B2D6A" w:rsidRDefault="00853478" w:rsidP="002B2D6A">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I - IV</w:t>
                  </w:r>
                </w:p>
              </w:tc>
              <w:tc>
                <w:tcPr>
                  <w:tcW w:w="3547" w:type="dxa"/>
                </w:tcPr>
                <w:p w14:paraId="48BE4D50" w14:textId="77777777" w:rsidR="00853478" w:rsidRPr="0086256B" w:rsidRDefault="00853478" w:rsidP="00D01E3F">
                  <w:pPr>
                    <w:jc w:val="center"/>
                    <w:rPr>
                      <w:rFonts w:ascii="Times New Roman" w:hAnsi="Times New Roman" w:cs="Times New Roman"/>
                      <w:sz w:val="16"/>
                      <w:szCs w:val="16"/>
                      <w:lang w:val="hr-BA"/>
                    </w:rPr>
                  </w:pPr>
                  <w:r w:rsidRPr="0086256B">
                    <w:rPr>
                      <w:rFonts w:ascii="Times New Roman" w:hAnsi="Times New Roman" w:cs="Times New Roman"/>
                      <w:sz w:val="16"/>
                      <w:szCs w:val="16"/>
                      <w:lang w:val="hr-BA"/>
                    </w:rPr>
                    <w:t>Aktivnost realizovana</w:t>
                  </w:r>
                </w:p>
                <w:p w14:paraId="3B46EFFA" w14:textId="3C32C99D" w:rsidR="00853478" w:rsidRPr="0086256B" w:rsidRDefault="00853478" w:rsidP="00D01E3F">
                  <w:pPr>
                    <w:jc w:val="center"/>
                    <w:rPr>
                      <w:rFonts w:ascii="Times New Roman" w:hAnsi="Times New Roman" w:cs="Times New Roman"/>
                      <w:b/>
                      <w:sz w:val="16"/>
                      <w:szCs w:val="16"/>
                      <w:lang w:val="hr-BA"/>
                    </w:rPr>
                  </w:pPr>
                  <w:r w:rsidRPr="0086256B">
                    <w:rPr>
                      <w:rFonts w:ascii="Times New Roman" w:hAnsi="Times New Roman" w:cs="Times New Roman"/>
                      <w:sz w:val="16"/>
                      <w:szCs w:val="16"/>
                    </w:rPr>
                    <w:t xml:space="preserve">Agencija je iz oblasti osiguranja učestvovala na seminarima, konferencijama i sastancima </w:t>
                  </w:r>
                  <w:r w:rsidRPr="0086256B">
                    <w:rPr>
                      <w:rFonts w:ascii="Times New Roman" w:hAnsi="Times New Roman" w:cs="Times New Roman"/>
                      <w:bCs/>
                      <w:sz w:val="16"/>
                      <w:szCs w:val="16"/>
                      <w:lang w:val="hr-BA"/>
                    </w:rPr>
                    <w:t>kao što su Konferencija za Istočnu saradnju, Hrvatski dani osiguranja, Susret osiguravača i reosiguravača, Dani osiguranja BiH, Dani osiguranja RS, sastanci predstavnika Centralne, Istočne i Jugoistočne Evope i Procjena rizika od pranja novca i finansiranja turizma i dr.</w:t>
                  </w:r>
                </w:p>
              </w:tc>
            </w:tr>
            <w:tr w:rsidR="00853478" w14:paraId="46905FE3" w14:textId="77777777" w:rsidTr="00CE14B7">
              <w:tc>
                <w:tcPr>
                  <w:tcW w:w="2448" w:type="dxa"/>
                </w:tcPr>
                <w:p w14:paraId="1113D201" w14:textId="640E81BD" w:rsidR="00853478" w:rsidRPr="00602091" w:rsidRDefault="00853478" w:rsidP="008F5EB8">
                  <w:pPr>
                    <w:rPr>
                      <w:rFonts w:ascii="Times New Roman" w:hAnsi="Times New Roman" w:cs="Times New Roman"/>
                      <w:sz w:val="16"/>
                      <w:szCs w:val="16"/>
                      <w:lang w:val="hr-BA"/>
                    </w:rPr>
                  </w:pPr>
                  <w:r w:rsidRPr="00602091">
                    <w:rPr>
                      <w:rFonts w:ascii="Times New Roman" w:hAnsi="Times New Roman" w:cs="Times New Roman"/>
                      <w:sz w:val="16"/>
                      <w:szCs w:val="16"/>
                      <w:lang w:val="hr-BA"/>
                    </w:rPr>
                    <w:t>1.1.2.2</w:t>
                  </w:r>
                  <w:r>
                    <w:rPr>
                      <w:rFonts w:ascii="Times New Roman" w:hAnsi="Times New Roman" w:cs="Times New Roman"/>
                      <w:sz w:val="16"/>
                      <w:szCs w:val="16"/>
                      <w:lang w:val="hr-BA"/>
                    </w:rPr>
                    <w:t xml:space="preserve"> Izrada Izvještaja i informacija po osnovu upita relevantnim institucijama  o stanju u sektoru osiguranja (Parlamentarna skupština BiH – Zajednička komisija za ekonomske reforme i razvoj, Direkcija za evropske integracije, Centralna banka BiH, Udruženje osiguravača Austrije, XPRIMM, FeBaf i po potrebi ili upitima i drugim institucijama)</w:t>
                  </w:r>
                </w:p>
                <w:p w14:paraId="2D74E773" w14:textId="77777777" w:rsidR="00853478" w:rsidRDefault="00853478" w:rsidP="008F5EB8">
                  <w:pPr>
                    <w:rPr>
                      <w:rFonts w:ascii="Times New Roman" w:hAnsi="Times New Roman" w:cs="Times New Roman"/>
                      <w:b/>
                      <w:sz w:val="16"/>
                      <w:szCs w:val="16"/>
                      <w:lang w:val="hr-BA"/>
                    </w:rPr>
                  </w:pPr>
                </w:p>
              </w:tc>
              <w:tc>
                <w:tcPr>
                  <w:tcW w:w="1276" w:type="dxa"/>
                </w:tcPr>
                <w:p w14:paraId="78DFEB2F" w14:textId="0B465454" w:rsidR="00853478" w:rsidRDefault="00853478" w:rsidP="00081164">
                  <w:pPr>
                    <w:jc w:val="center"/>
                    <w:rPr>
                      <w:rFonts w:ascii="Times New Roman" w:hAnsi="Times New Roman" w:cs="Times New Roman"/>
                      <w:b/>
                      <w:sz w:val="16"/>
                      <w:szCs w:val="16"/>
                      <w:lang w:val="hr-BA"/>
                    </w:rPr>
                  </w:pPr>
                  <w:r>
                    <w:rPr>
                      <w:rFonts w:ascii="Times New Roman" w:hAnsi="Times New Roman" w:cs="Times New Roman"/>
                      <w:sz w:val="16"/>
                      <w:szCs w:val="16"/>
                      <w:lang w:val="hr-BA"/>
                    </w:rPr>
                    <w:t>Odjeljenje za međunarodnu saradnju, finansije, statistiku i aktuarstvo</w:t>
                  </w:r>
                </w:p>
              </w:tc>
              <w:tc>
                <w:tcPr>
                  <w:tcW w:w="1134" w:type="dxa"/>
                </w:tcPr>
                <w:p w14:paraId="414E640F" w14:textId="57CD4186" w:rsidR="00853478" w:rsidRPr="00081164" w:rsidRDefault="00853478" w:rsidP="00081164">
                  <w:pPr>
                    <w:jc w:val="center"/>
                    <w:rPr>
                      <w:rFonts w:ascii="Times New Roman" w:hAnsi="Times New Roman" w:cs="Times New Roman"/>
                      <w:sz w:val="16"/>
                      <w:szCs w:val="16"/>
                      <w:lang w:val="hr-BA"/>
                    </w:rPr>
                  </w:pPr>
                  <w:r>
                    <w:rPr>
                      <w:rFonts w:ascii="Times New Roman" w:hAnsi="Times New Roman" w:cs="Times New Roman"/>
                      <w:sz w:val="16"/>
                      <w:szCs w:val="16"/>
                      <w:lang w:val="hr-BA"/>
                    </w:rPr>
                    <w:t>Dostavljeni izvještaji i informacije</w:t>
                  </w:r>
                </w:p>
              </w:tc>
              <w:tc>
                <w:tcPr>
                  <w:tcW w:w="567" w:type="dxa"/>
                </w:tcPr>
                <w:p w14:paraId="77616232" w14:textId="7857A7D7" w:rsidR="00853478" w:rsidRPr="00081164" w:rsidRDefault="00853478" w:rsidP="008F5EB8">
                  <w:pPr>
                    <w:rPr>
                      <w:rFonts w:ascii="Times New Roman" w:hAnsi="Times New Roman" w:cs="Times New Roman"/>
                      <w:sz w:val="16"/>
                      <w:szCs w:val="16"/>
                      <w:lang w:val="hr-BA"/>
                    </w:rPr>
                  </w:pPr>
                  <w:r w:rsidRPr="00081164">
                    <w:rPr>
                      <w:rFonts w:ascii="Times New Roman" w:hAnsi="Times New Roman" w:cs="Times New Roman"/>
                      <w:sz w:val="16"/>
                      <w:szCs w:val="16"/>
                      <w:lang w:val="hr-BA"/>
                    </w:rPr>
                    <w:t>Broj</w:t>
                  </w:r>
                </w:p>
              </w:tc>
              <w:tc>
                <w:tcPr>
                  <w:tcW w:w="425" w:type="dxa"/>
                </w:tcPr>
                <w:p w14:paraId="6E0114B1" w14:textId="55CEDC7D"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10</w:t>
                  </w:r>
                </w:p>
              </w:tc>
              <w:tc>
                <w:tcPr>
                  <w:tcW w:w="546" w:type="dxa"/>
                </w:tcPr>
                <w:p w14:paraId="3A83C628" w14:textId="7BED8B23"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10</w:t>
                  </w:r>
                </w:p>
              </w:tc>
              <w:tc>
                <w:tcPr>
                  <w:tcW w:w="425" w:type="dxa"/>
                </w:tcPr>
                <w:p w14:paraId="6C55D01C" w14:textId="2882BCF4"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9</w:t>
                  </w:r>
                </w:p>
              </w:tc>
              <w:tc>
                <w:tcPr>
                  <w:tcW w:w="1439" w:type="dxa"/>
                </w:tcPr>
                <w:p w14:paraId="14443641" w14:textId="72D0B6A5" w:rsidR="00853478" w:rsidRPr="00081164" w:rsidRDefault="00853478" w:rsidP="008F5EB8">
                  <w:pPr>
                    <w:rPr>
                      <w:rFonts w:ascii="Times New Roman" w:hAnsi="Times New Roman" w:cs="Times New Roman"/>
                      <w:sz w:val="16"/>
                      <w:szCs w:val="16"/>
                      <w:lang w:val="hr-BA"/>
                    </w:rPr>
                  </w:pPr>
                  <w:r w:rsidRPr="002B2D6A">
                    <w:rPr>
                      <w:rFonts w:ascii="Times New Roman" w:hAnsi="Times New Roman" w:cs="Times New Roman"/>
                      <w:sz w:val="16"/>
                      <w:szCs w:val="16"/>
                      <w:lang w:val="hr-BA"/>
                    </w:rPr>
                    <w:t>Budžet</w:t>
                  </w:r>
                </w:p>
              </w:tc>
              <w:tc>
                <w:tcPr>
                  <w:tcW w:w="708" w:type="dxa"/>
                </w:tcPr>
                <w:p w14:paraId="17E20DD1" w14:textId="21C62F75"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76.000</w:t>
                  </w:r>
                </w:p>
              </w:tc>
              <w:tc>
                <w:tcPr>
                  <w:tcW w:w="709" w:type="dxa"/>
                </w:tcPr>
                <w:p w14:paraId="5638D93A" w14:textId="08C9A30C" w:rsidR="00853478" w:rsidRPr="00081164" w:rsidRDefault="009E79B2" w:rsidP="008F5EB8">
                  <w:pPr>
                    <w:rPr>
                      <w:rFonts w:ascii="Times New Roman" w:hAnsi="Times New Roman" w:cs="Times New Roman"/>
                      <w:sz w:val="16"/>
                      <w:szCs w:val="16"/>
                      <w:lang w:val="hr-BA"/>
                    </w:rPr>
                  </w:pPr>
                  <w:r>
                    <w:rPr>
                      <w:rFonts w:ascii="Times New Roman" w:hAnsi="Times New Roman" w:cs="Times New Roman"/>
                      <w:sz w:val="16"/>
                      <w:szCs w:val="16"/>
                      <w:lang w:val="hr-BA"/>
                    </w:rPr>
                    <w:t>70.732</w:t>
                  </w:r>
                </w:p>
              </w:tc>
              <w:tc>
                <w:tcPr>
                  <w:tcW w:w="851" w:type="dxa"/>
                </w:tcPr>
                <w:p w14:paraId="5DF258CA" w14:textId="09E41C9E" w:rsidR="00853478" w:rsidRPr="00081164" w:rsidRDefault="00853478" w:rsidP="00081164">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I - IV</w:t>
                  </w:r>
                </w:p>
              </w:tc>
              <w:tc>
                <w:tcPr>
                  <w:tcW w:w="850" w:type="dxa"/>
                </w:tcPr>
                <w:p w14:paraId="35452B9A" w14:textId="5BFBBBE2" w:rsidR="00853478" w:rsidRPr="00081164" w:rsidRDefault="00853478" w:rsidP="00081164">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I - IV</w:t>
                  </w:r>
                </w:p>
              </w:tc>
              <w:tc>
                <w:tcPr>
                  <w:tcW w:w="3547" w:type="dxa"/>
                </w:tcPr>
                <w:p w14:paraId="39A69434" w14:textId="38725E0C" w:rsidR="00853478" w:rsidRPr="00081164" w:rsidRDefault="00853478" w:rsidP="00D01E3F">
                  <w:pPr>
                    <w:jc w:val="center"/>
                    <w:rPr>
                      <w:rFonts w:ascii="Times New Roman" w:hAnsi="Times New Roman" w:cs="Times New Roman"/>
                      <w:sz w:val="16"/>
                      <w:szCs w:val="16"/>
                      <w:lang w:val="hr-BA"/>
                    </w:rPr>
                  </w:pPr>
                  <w:r>
                    <w:rPr>
                      <w:rFonts w:ascii="Times New Roman" w:hAnsi="Times New Roman" w:cs="Times New Roman"/>
                      <w:sz w:val="16"/>
                      <w:szCs w:val="16"/>
                      <w:lang w:val="hr-BA"/>
                    </w:rPr>
                    <w:t>Aktivnost realizovana</w:t>
                  </w:r>
                </w:p>
              </w:tc>
            </w:tr>
            <w:tr w:rsidR="00853478" w14:paraId="6F6512A1" w14:textId="77777777" w:rsidTr="006129F8">
              <w:tc>
                <w:tcPr>
                  <w:tcW w:w="2448" w:type="dxa"/>
                </w:tcPr>
                <w:p w14:paraId="2BBB6EDE" w14:textId="456A3D6D" w:rsidR="00853478" w:rsidRPr="00081164" w:rsidRDefault="00853478" w:rsidP="008F5EB8">
                  <w:pPr>
                    <w:rPr>
                      <w:rFonts w:ascii="Times New Roman" w:hAnsi="Times New Roman" w:cs="Times New Roman"/>
                      <w:sz w:val="16"/>
                      <w:szCs w:val="16"/>
                      <w:lang w:val="hr-BA"/>
                    </w:rPr>
                  </w:pPr>
                  <w:r w:rsidRPr="00081164">
                    <w:rPr>
                      <w:rFonts w:ascii="Times New Roman" w:hAnsi="Times New Roman" w:cs="Times New Roman"/>
                      <w:sz w:val="16"/>
                      <w:szCs w:val="16"/>
                      <w:lang w:val="hr-BA"/>
                    </w:rPr>
                    <w:t>1.1.2.3</w:t>
                  </w:r>
                  <w:r>
                    <w:rPr>
                      <w:rFonts w:ascii="Times New Roman" w:hAnsi="Times New Roman" w:cs="Times New Roman"/>
                      <w:sz w:val="16"/>
                      <w:szCs w:val="16"/>
                      <w:lang w:val="hr-BA"/>
                    </w:rPr>
                    <w:t xml:space="preserve"> Prikupljanje, obrada, objavljivanje i distribucija statističkih izvještaja</w:t>
                  </w:r>
                </w:p>
              </w:tc>
              <w:tc>
                <w:tcPr>
                  <w:tcW w:w="1276" w:type="dxa"/>
                </w:tcPr>
                <w:p w14:paraId="50990799" w14:textId="3B9D7870" w:rsidR="00853478" w:rsidRPr="00081164" w:rsidRDefault="00853478" w:rsidP="00A95756">
                  <w:pPr>
                    <w:jc w:val="center"/>
                    <w:rPr>
                      <w:rFonts w:ascii="Times New Roman" w:hAnsi="Times New Roman" w:cs="Times New Roman"/>
                      <w:sz w:val="16"/>
                      <w:szCs w:val="16"/>
                      <w:lang w:val="hr-BA"/>
                    </w:rPr>
                  </w:pPr>
                  <w:r>
                    <w:rPr>
                      <w:rFonts w:ascii="Times New Roman" w:hAnsi="Times New Roman" w:cs="Times New Roman"/>
                      <w:sz w:val="16"/>
                      <w:szCs w:val="16"/>
                      <w:lang w:val="hr-BA"/>
                    </w:rPr>
                    <w:t>Odjeljenje za međunarodnu saradnju, finansije, statistiku i aktuarstvo</w:t>
                  </w:r>
                </w:p>
              </w:tc>
              <w:tc>
                <w:tcPr>
                  <w:tcW w:w="1134" w:type="dxa"/>
                </w:tcPr>
                <w:p w14:paraId="19C56754" w14:textId="1380CC18" w:rsidR="00853478" w:rsidRPr="00081164" w:rsidRDefault="00853478" w:rsidP="00612DDC">
                  <w:pPr>
                    <w:jc w:val="center"/>
                    <w:rPr>
                      <w:rFonts w:ascii="Times New Roman" w:hAnsi="Times New Roman" w:cs="Times New Roman"/>
                      <w:sz w:val="16"/>
                      <w:szCs w:val="16"/>
                      <w:lang w:val="hr-BA"/>
                    </w:rPr>
                  </w:pPr>
                  <w:r>
                    <w:rPr>
                      <w:rFonts w:ascii="Times New Roman" w:hAnsi="Times New Roman" w:cs="Times New Roman"/>
                      <w:sz w:val="16"/>
                      <w:szCs w:val="16"/>
                      <w:lang w:val="hr-BA"/>
                    </w:rPr>
                    <w:t>Statistički izvještaji</w:t>
                  </w:r>
                </w:p>
              </w:tc>
              <w:tc>
                <w:tcPr>
                  <w:tcW w:w="567" w:type="dxa"/>
                </w:tcPr>
                <w:p w14:paraId="4519C6D3" w14:textId="4F2263EC"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Broj</w:t>
                  </w:r>
                </w:p>
              </w:tc>
              <w:tc>
                <w:tcPr>
                  <w:tcW w:w="425" w:type="dxa"/>
                </w:tcPr>
                <w:p w14:paraId="08ED672B" w14:textId="75603F34" w:rsidR="00853478" w:rsidRPr="00081164" w:rsidRDefault="00853478" w:rsidP="00612DDC">
                  <w:pPr>
                    <w:jc w:val="center"/>
                    <w:rPr>
                      <w:rFonts w:ascii="Times New Roman" w:hAnsi="Times New Roman" w:cs="Times New Roman"/>
                      <w:sz w:val="16"/>
                      <w:szCs w:val="16"/>
                      <w:lang w:val="hr-BA"/>
                    </w:rPr>
                  </w:pPr>
                  <w:r>
                    <w:rPr>
                      <w:rFonts w:ascii="Times New Roman" w:hAnsi="Times New Roman" w:cs="Times New Roman"/>
                      <w:sz w:val="16"/>
                      <w:szCs w:val="16"/>
                      <w:lang w:val="hr-BA"/>
                    </w:rPr>
                    <w:t>4</w:t>
                  </w:r>
                </w:p>
              </w:tc>
              <w:tc>
                <w:tcPr>
                  <w:tcW w:w="546" w:type="dxa"/>
                </w:tcPr>
                <w:p w14:paraId="169BA049" w14:textId="0865B25E" w:rsidR="00853478" w:rsidRPr="00081164" w:rsidRDefault="00853478" w:rsidP="00612DDC">
                  <w:pPr>
                    <w:jc w:val="center"/>
                    <w:rPr>
                      <w:rFonts w:ascii="Times New Roman" w:hAnsi="Times New Roman" w:cs="Times New Roman"/>
                      <w:sz w:val="16"/>
                      <w:szCs w:val="16"/>
                      <w:lang w:val="hr-BA"/>
                    </w:rPr>
                  </w:pPr>
                  <w:r>
                    <w:rPr>
                      <w:rFonts w:ascii="Times New Roman" w:hAnsi="Times New Roman" w:cs="Times New Roman"/>
                      <w:sz w:val="16"/>
                      <w:szCs w:val="16"/>
                      <w:lang w:val="hr-BA"/>
                    </w:rPr>
                    <w:t>4</w:t>
                  </w:r>
                </w:p>
              </w:tc>
              <w:tc>
                <w:tcPr>
                  <w:tcW w:w="425" w:type="dxa"/>
                </w:tcPr>
                <w:p w14:paraId="6B60C4D1" w14:textId="1898325A"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4</w:t>
                  </w:r>
                </w:p>
              </w:tc>
              <w:tc>
                <w:tcPr>
                  <w:tcW w:w="1439" w:type="dxa"/>
                </w:tcPr>
                <w:p w14:paraId="08C93FF7" w14:textId="3AB12AE8" w:rsidR="00853478" w:rsidRPr="00081164" w:rsidRDefault="00853478" w:rsidP="008F5EB8">
                  <w:pPr>
                    <w:rPr>
                      <w:rFonts w:ascii="Times New Roman" w:hAnsi="Times New Roman" w:cs="Times New Roman"/>
                      <w:sz w:val="16"/>
                      <w:szCs w:val="16"/>
                      <w:lang w:val="hr-BA"/>
                    </w:rPr>
                  </w:pPr>
                  <w:r w:rsidRPr="002B2D6A">
                    <w:rPr>
                      <w:rFonts w:ascii="Times New Roman" w:hAnsi="Times New Roman" w:cs="Times New Roman"/>
                      <w:sz w:val="16"/>
                      <w:szCs w:val="16"/>
                      <w:lang w:val="hr-BA"/>
                    </w:rPr>
                    <w:t>Budžet</w:t>
                  </w:r>
                </w:p>
              </w:tc>
              <w:tc>
                <w:tcPr>
                  <w:tcW w:w="708" w:type="dxa"/>
                </w:tcPr>
                <w:p w14:paraId="2BA799C2" w14:textId="4B175F9D"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76.000</w:t>
                  </w:r>
                </w:p>
              </w:tc>
              <w:tc>
                <w:tcPr>
                  <w:tcW w:w="709" w:type="dxa"/>
                </w:tcPr>
                <w:p w14:paraId="57C275B3" w14:textId="39AB596E" w:rsidR="00853478" w:rsidRPr="00081164" w:rsidRDefault="009E79B2" w:rsidP="008F5EB8">
                  <w:pPr>
                    <w:rPr>
                      <w:rFonts w:ascii="Times New Roman" w:hAnsi="Times New Roman" w:cs="Times New Roman"/>
                      <w:sz w:val="16"/>
                      <w:szCs w:val="16"/>
                      <w:lang w:val="hr-BA"/>
                    </w:rPr>
                  </w:pPr>
                  <w:r>
                    <w:rPr>
                      <w:rFonts w:ascii="Times New Roman" w:hAnsi="Times New Roman" w:cs="Times New Roman"/>
                      <w:sz w:val="16"/>
                      <w:szCs w:val="16"/>
                      <w:lang w:val="hr-BA"/>
                    </w:rPr>
                    <w:t>70.733</w:t>
                  </w:r>
                </w:p>
              </w:tc>
              <w:tc>
                <w:tcPr>
                  <w:tcW w:w="851" w:type="dxa"/>
                </w:tcPr>
                <w:p w14:paraId="5A2A4624" w14:textId="154B5179" w:rsidR="00853478" w:rsidRPr="00081164" w:rsidRDefault="00853478" w:rsidP="00612DDC">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I - IV</w:t>
                  </w:r>
                </w:p>
              </w:tc>
              <w:tc>
                <w:tcPr>
                  <w:tcW w:w="850" w:type="dxa"/>
                </w:tcPr>
                <w:p w14:paraId="22D1C56C" w14:textId="05813DDE" w:rsidR="00853478" w:rsidRPr="00081164" w:rsidRDefault="00853478" w:rsidP="00612DDC">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I - IV</w:t>
                  </w:r>
                </w:p>
              </w:tc>
              <w:tc>
                <w:tcPr>
                  <w:tcW w:w="3547" w:type="dxa"/>
                </w:tcPr>
                <w:p w14:paraId="20DEB815" w14:textId="77777777" w:rsidR="00853478" w:rsidRDefault="00853478" w:rsidP="00D01E3F">
                  <w:pPr>
                    <w:jc w:val="center"/>
                    <w:rPr>
                      <w:rFonts w:ascii="Times New Roman" w:hAnsi="Times New Roman" w:cs="Times New Roman"/>
                      <w:sz w:val="16"/>
                      <w:szCs w:val="16"/>
                      <w:lang w:val="hr-BA"/>
                    </w:rPr>
                  </w:pPr>
                  <w:r>
                    <w:rPr>
                      <w:rFonts w:ascii="Times New Roman" w:hAnsi="Times New Roman" w:cs="Times New Roman"/>
                      <w:sz w:val="16"/>
                      <w:szCs w:val="16"/>
                      <w:lang w:val="hr-BA"/>
                    </w:rPr>
                    <w:t>Aktivnost realizovana</w:t>
                  </w:r>
                </w:p>
                <w:p w14:paraId="0ACD1D30" w14:textId="77777777" w:rsidR="00853478" w:rsidRDefault="00853478" w:rsidP="00D01E3F">
                  <w:pPr>
                    <w:jc w:val="center"/>
                    <w:rPr>
                      <w:rFonts w:ascii="Times New Roman" w:hAnsi="Times New Roman"/>
                      <w:color w:val="0C0C0E"/>
                      <w:sz w:val="16"/>
                      <w:szCs w:val="16"/>
                    </w:rPr>
                  </w:pPr>
                  <w:r w:rsidRPr="004B5A0A">
                    <w:rPr>
                      <w:rFonts w:ascii="Times New Roman" w:hAnsi="Times New Roman"/>
                      <w:color w:val="0C0C0E"/>
                      <w:sz w:val="16"/>
                      <w:szCs w:val="16"/>
                    </w:rPr>
                    <w:t>Agencija je sačinila statistički izvještaj „Statistika tržišta osiguranja u Bosni i Hercegovini za 2022“</w:t>
                  </w:r>
                  <w:r>
                    <w:rPr>
                      <w:rFonts w:ascii="Times New Roman" w:hAnsi="Times New Roman"/>
                      <w:color w:val="0C0C0E"/>
                      <w:sz w:val="16"/>
                      <w:szCs w:val="16"/>
                    </w:rPr>
                    <w:t xml:space="preserve"> i objavljivalja je kvartalne podatke za osnovne pokazatelje tržišta osiguranja na web stranici.</w:t>
                  </w:r>
                </w:p>
                <w:p w14:paraId="648F7AC0" w14:textId="239664B8" w:rsidR="00853478" w:rsidRPr="004B5A0A" w:rsidRDefault="00853478" w:rsidP="00D01E3F">
                  <w:pPr>
                    <w:jc w:val="center"/>
                    <w:rPr>
                      <w:rFonts w:ascii="Times New Roman" w:hAnsi="Times New Roman" w:cs="Times New Roman"/>
                      <w:sz w:val="16"/>
                      <w:szCs w:val="16"/>
                      <w:lang w:val="hr-BA"/>
                    </w:rPr>
                  </w:pPr>
                  <w:r>
                    <w:rPr>
                      <w:rFonts w:ascii="Times New Roman" w:hAnsi="Times New Roman"/>
                      <w:color w:val="0C0C0E"/>
                      <w:sz w:val="16"/>
                      <w:szCs w:val="16"/>
                    </w:rPr>
                    <w:t>Izrađen je Godišnji bilten 2022, „Tržište osiguranja  Bosne i Hervegovine“</w:t>
                  </w:r>
                </w:p>
              </w:tc>
            </w:tr>
            <w:tr w:rsidR="00853478" w14:paraId="2797724F" w14:textId="77777777" w:rsidTr="00F41AE1">
              <w:tc>
                <w:tcPr>
                  <w:tcW w:w="2448" w:type="dxa"/>
                </w:tcPr>
                <w:p w14:paraId="1388A67F" w14:textId="7869A878"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1.1.2.4 Izrada standarda statističkog izvještavanja</w:t>
                  </w:r>
                </w:p>
              </w:tc>
              <w:tc>
                <w:tcPr>
                  <w:tcW w:w="1276" w:type="dxa"/>
                </w:tcPr>
                <w:p w14:paraId="7C682149" w14:textId="0870F9D6" w:rsidR="00853478" w:rsidRPr="00081164" w:rsidRDefault="00853478" w:rsidP="00024EA6">
                  <w:pPr>
                    <w:jc w:val="center"/>
                    <w:rPr>
                      <w:rFonts w:ascii="Times New Roman" w:hAnsi="Times New Roman" w:cs="Times New Roman"/>
                      <w:sz w:val="16"/>
                      <w:szCs w:val="16"/>
                      <w:lang w:val="hr-BA"/>
                    </w:rPr>
                  </w:pPr>
                  <w:r>
                    <w:rPr>
                      <w:rFonts w:ascii="Times New Roman" w:hAnsi="Times New Roman" w:cs="Times New Roman"/>
                      <w:sz w:val="16"/>
                      <w:szCs w:val="16"/>
                      <w:lang w:val="hr-BA"/>
                    </w:rPr>
                    <w:t>Odjeljenje za međunarodnu saradnju, finansije, statistku i aktuarstvo</w:t>
                  </w:r>
                </w:p>
              </w:tc>
              <w:tc>
                <w:tcPr>
                  <w:tcW w:w="1134" w:type="dxa"/>
                </w:tcPr>
                <w:p w14:paraId="41D1F4D7" w14:textId="712D2BFB" w:rsidR="00853478" w:rsidRPr="00081164" w:rsidRDefault="00853478" w:rsidP="00024EA6">
                  <w:pPr>
                    <w:jc w:val="center"/>
                    <w:rPr>
                      <w:rFonts w:ascii="Times New Roman" w:hAnsi="Times New Roman" w:cs="Times New Roman"/>
                      <w:sz w:val="16"/>
                      <w:szCs w:val="16"/>
                      <w:lang w:val="hr-BA"/>
                    </w:rPr>
                  </w:pPr>
                  <w:r>
                    <w:rPr>
                      <w:rFonts w:ascii="Times New Roman" w:hAnsi="Times New Roman" w:cs="Times New Roman"/>
                      <w:sz w:val="16"/>
                      <w:szCs w:val="16"/>
                      <w:lang w:val="hr-BA"/>
                    </w:rPr>
                    <w:t>Izrađen standard</w:t>
                  </w:r>
                </w:p>
              </w:tc>
              <w:tc>
                <w:tcPr>
                  <w:tcW w:w="567" w:type="dxa"/>
                </w:tcPr>
                <w:p w14:paraId="2EAAB798" w14:textId="6CFD2096"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Broj</w:t>
                  </w:r>
                </w:p>
              </w:tc>
              <w:tc>
                <w:tcPr>
                  <w:tcW w:w="425" w:type="dxa"/>
                </w:tcPr>
                <w:p w14:paraId="665213BD" w14:textId="45D8039E" w:rsidR="00853478" w:rsidRPr="00081164" w:rsidRDefault="00853478" w:rsidP="00024EA6">
                  <w:pPr>
                    <w:jc w:val="center"/>
                    <w:rPr>
                      <w:rFonts w:ascii="Times New Roman" w:hAnsi="Times New Roman" w:cs="Times New Roman"/>
                      <w:sz w:val="16"/>
                      <w:szCs w:val="16"/>
                      <w:lang w:val="hr-BA"/>
                    </w:rPr>
                  </w:pPr>
                  <w:r>
                    <w:rPr>
                      <w:rFonts w:ascii="Times New Roman" w:hAnsi="Times New Roman" w:cs="Times New Roman"/>
                      <w:sz w:val="16"/>
                      <w:szCs w:val="16"/>
                      <w:lang w:val="hr-BA"/>
                    </w:rPr>
                    <w:t>0</w:t>
                  </w:r>
                </w:p>
              </w:tc>
              <w:tc>
                <w:tcPr>
                  <w:tcW w:w="546" w:type="dxa"/>
                </w:tcPr>
                <w:p w14:paraId="75CC2B79" w14:textId="0B0F983F" w:rsidR="00853478" w:rsidRPr="00081164" w:rsidRDefault="00853478" w:rsidP="00024EA6">
                  <w:pPr>
                    <w:jc w:val="center"/>
                    <w:rPr>
                      <w:rFonts w:ascii="Times New Roman" w:hAnsi="Times New Roman" w:cs="Times New Roman"/>
                      <w:sz w:val="16"/>
                      <w:szCs w:val="16"/>
                      <w:lang w:val="hr-BA"/>
                    </w:rPr>
                  </w:pPr>
                  <w:r>
                    <w:rPr>
                      <w:rFonts w:ascii="Times New Roman" w:hAnsi="Times New Roman" w:cs="Times New Roman"/>
                      <w:sz w:val="16"/>
                      <w:szCs w:val="16"/>
                      <w:lang w:val="hr-BA"/>
                    </w:rPr>
                    <w:t>1</w:t>
                  </w:r>
                </w:p>
              </w:tc>
              <w:tc>
                <w:tcPr>
                  <w:tcW w:w="425" w:type="dxa"/>
                </w:tcPr>
                <w:p w14:paraId="34ACBDCA" w14:textId="3CDA1FC9"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0</w:t>
                  </w:r>
                </w:p>
              </w:tc>
              <w:tc>
                <w:tcPr>
                  <w:tcW w:w="1439" w:type="dxa"/>
                </w:tcPr>
                <w:p w14:paraId="4449DDFC" w14:textId="5222F1DD"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Budžet</w:t>
                  </w:r>
                </w:p>
              </w:tc>
              <w:tc>
                <w:tcPr>
                  <w:tcW w:w="708" w:type="dxa"/>
                </w:tcPr>
                <w:p w14:paraId="60D5F046" w14:textId="5ABBE825" w:rsidR="00853478" w:rsidRPr="00081164" w:rsidRDefault="00853478" w:rsidP="008F5EB8">
                  <w:pPr>
                    <w:rPr>
                      <w:rFonts w:ascii="Times New Roman" w:hAnsi="Times New Roman" w:cs="Times New Roman"/>
                      <w:sz w:val="16"/>
                      <w:szCs w:val="16"/>
                      <w:lang w:val="hr-BA"/>
                    </w:rPr>
                  </w:pPr>
                  <w:r>
                    <w:rPr>
                      <w:rFonts w:ascii="Times New Roman" w:hAnsi="Times New Roman" w:cs="Times New Roman"/>
                      <w:sz w:val="16"/>
                      <w:szCs w:val="16"/>
                      <w:lang w:val="hr-BA"/>
                    </w:rPr>
                    <w:t>76.000</w:t>
                  </w:r>
                </w:p>
              </w:tc>
              <w:tc>
                <w:tcPr>
                  <w:tcW w:w="709" w:type="dxa"/>
                </w:tcPr>
                <w:p w14:paraId="0A6FA492" w14:textId="597C464B" w:rsidR="00853478" w:rsidRPr="00081164" w:rsidRDefault="009E79B2" w:rsidP="008F5EB8">
                  <w:pPr>
                    <w:rPr>
                      <w:rFonts w:ascii="Times New Roman" w:hAnsi="Times New Roman" w:cs="Times New Roman"/>
                      <w:sz w:val="16"/>
                      <w:szCs w:val="16"/>
                      <w:lang w:val="hr-BA"/>
                    </w:rPr>
                  </w:pPr>
                  <w:r>
                    <w:rPr>
                      <w:rFonts w:ascii="Times New Roman" w:hAnsi="Times New Roman" w:cs="Times New Roman"/>
                      <w:sz w:val="16"/>
                      <w:szCs w:val="16"/>
                      <w:lang w:val="hr-BA"/>
                    </w:rPr>
                    <w:t>70.732</w:t>
                  </w:r>
                </w:p>
              </w:tc>
              <w:tc>
                <w:tcPr>
                  <w:tcW w:w="851" w:type="dxa"/>
                </w:tcPr>
                <w:p w14:paraId="7809212B" w14:textId="4F6C5B83" w:rsidR="00853478" w:rsidRPr="00081164" w:rsidRDefault="00853478" w:rsidP="00024EA6">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I - IV</w:t>
                  </w:r>
                </w:p>
              </w:tc>
              <w:tc>
                <w:tcPr>
                  <w:tcW w:w="850" w:type="dxa"/>
                </w:tcPr>
                <w:p w14:paraId="114A6E4D" w14:textId="7ADFB9A2" w:rsidR="00853478" w:rsidRPr="00081164" w:rsidRDefault="00853478" w:rsidP="00024EA6">
                  <w:pPr>
                    <w:jc w:val="center"/>
                    <w:rPr>
                      <w:rFonts w:ascii="Times New Roman" w:hAnsi="Times New Roman" w:cs="Times New Roman"/>
                      <w:sz w:val="16"/>
                      <w:szCs w:val="16"/>
                      <w:lang w:val="hr-BA"/>
                    </w:rPr>
                  </w:pPr>
                  <w:r w:rsidRPr="002B2D6A">
                    <w:rPr>
                      <w:rFonts w:ascii="Times New Roman" w:hAnsi="Times New Roman" w:cs="Times New Roman"/>
                      <w:sz w:val="16"/>
                      <w:szCs w:val="16"/>
                      <w:lang w:val="hr-BA"/>
                    </w:rPr>
                    <w:t>I - IV</w:t>
                  </w:r>
                </w:p>
              </w:tc>
              <w:tc>
                <w:tcPr>
                  <w:tcW w:w="3547" w:type="dxa"/>
                </w:tcPr>
                <w:p w14:paraId="6F76473A" w14:textId="622CB0F9" w:rsidR="00853478" w:rsidRPr="00081164" w:rsidRDefault="00853478" w:rsidP="00D01E3F">
                  <w:pPr>
                    <w:jc w:val="center"/>
                    <w:rPr>
                      <w:rFonts w:ascii="Times New Roman" w:hAnsi="Times New Roman" w:cs="Times New Roman"/>
                      <w:sz w:val="16"/>
                      <w:szCs w:val="16"/>
                      <w:lang w:val="hr-BA"/>
                    </w:rPr>
                  </w:pPr>
                  <w:bookmarkStart w:id="0" w:name="_GoBack"/>
                  <w:r>
                    <w:rPr>
                      <w:rFonts w:ascii="Times New Roman" w:hAnsi="Times New Roman" w:cs="Times New Roman"/>
                      <w:sz w:val="16"/>
                      <w:szCs w:val="16"/>
                      <w:lang w:val="hr-BA"/>
                    </w:rPr>
                    <w:t>Realizacija aktivnosti u toku</w:t>
                  </w:r>
                  <w:bookmarkEnd w:id="0"/>
                </w:p>
              </w:tc>
            </w:tr>
          </w:tbl>
          <w:p w14:paraId="1674447F" w14:textId="77777777" w:rsidR="00E318A6" w:rsidRDefault="00E318A6" w:rsidP="008F5EB8">
            <w:pPr>
              <w:rPr>
                <w:rFonts w:ascii="Times New Roman" w:hAnsi="Times New Roman" w:cs="Times New Roman"/>
                <w:b/>
                <w:sz w:val="16"/>
                <w:szCs w:val="16"/>
                <w:lang w:val="hr-BA"/>
              </w:rPr>
            </w:pPr>
          </w:p>
          <w:p w14:paraId="058F6825" w14:textId="77777777" w:rsidR="00661937" w:rsidRDefault="00661937" w:rsidP="008F5EB8">
            <w:pPr>
              <w:rPr>
                <w:rFonts w:ascii="Times New Roman" w:hAnsi="Times New Roman" w:cs="Times New Roman"/>
                <w:b/>
                <w:sz w:val="16"/>
                <w:szCs w:val="16"/>
                <w:lang w:val="hr-BA"/>
              </w:rPr>
            </w:pPr>
          </w:p>
          <w:p w14:paraId="699B0172" w14:textId="77777777" w:rsidR="00661937" w:rsidRDefault="00661937" w:rsidP="008F5EB8">
            <w:pPr>
              <w:rPr>
                <w:rFonts w:ascii="Times New Roman" w:hAnsi="Times New Roman" w:cs="Times New Roman"/>
                <w:b/>
                <w:sz w:val="16"/>
                <w:szCs w:val="16"/>
                <w:lang w:val="hr-BA"/>
              </w:rPr>
            </w:pPr>
          </w:p>
          <w:p w14:paraId="7A93607B" w14:textId="77777777" w:rsidR="00661937" w:rsidRDefault="00661937" w:rsidP="008F5EB8">
            <w:pPr>
              <w:rPr>
                <w:rFonts w:ascii="Times New Roman" w:hAnsi="Times New Roman" w:cs="Times New Roman"/>
                <w:b/>
                <w:sz w:val="16"/>
                <w:szCs w:val="16"/>
                <w:lang w:val="hr-BA"/>
              </w:rPr>
            </w:pPr>
          </w:p>
          <w:p w14:paraId="02E9485F" w14:textId="77777777" w:rsidR="00661937" w:rsidRDefault="00661937" w:rsidP="008F5EB8">
            <w:pPr>
              <w:rPr>
                <w:rFonts w:ascii="Times New Roman" w:hAnsi="Times New Roman" w:cs="Times New Roman"/>
                <w:b/>
                <w:sz w:val="16"/>
                <w:szCs w:val="16"/>
                <w:lang w:val="hr-BA"/>
              </w:rPr>
            </w:pPr>
          </w:p>
          <w:p w14:paraId="33F6D244" w14:textId="77777777" w:rsidR="00661937" w:rsidRDefault="00661937" w:rsidP="008F5EB8">
            <w:pPr>
              <w:rPr>
                <w:rFonts w:ascii="Times New Roman" w:hAnsi="Times New Roman" w:cs="Times New Roman"/>
                <w:b/>
                <w:sz w:val="16"/>
                <w:szCs w:val="16"/>
                <w:lang w:val="hr-BA"/>
              </w:rPr>
            </w:pPr>
          </w:p>
          <w:p w14:paraId="1EED4EDA" w14:textId="77777777" w:rsidR="00661937" w:rsidRDefault="00661937" w:rsidP="008F5EB8">
            <w:pPr>
              <w:rPr>
                <w:rFonts w:ascii="Times New Roman" w:hAnsi="Times New Roman" w:cs="Times New Roman"/>
                <w:b/>
                <w:sz w:val="16"/>
                <w:szCs w:val="16"/>
                <w:lang w:val="hr-BA"/>
              </w:rPr>
            </w:pPr>
          </w:p>
          <w:p w14:paraId="10F6B400" w14:textId="77777777" w:rsidR="00661937" w:rsidRDefault="00661937" w:rsidP="008F5EB8">
            <w:pPr>
              <w:rPr>
                <w:rFonts w:ascii="Times New Roman" w:hAnsi="Times New Roman" w:cs="Times New Roman"/>
                <w:b/>
                <w:sz w:val="16"/>
                <w:szCs w:val="16"/>
                <w:lang w:val="hr-BA"/>
              </w:rPr>
            </w:pPr>
          </w:p>
          <w:p w14:paraId="63641D51" w14:textId="77777777" w:rsidR="00661937" w:rsidRDefault="00661937" w:rsidP="008F5EB8">
            <w:pPr>
              <w:rPr>
                <w:rFonts w:ascii="Times New Roman" w:hAnsi="Times New Roman" w:cs="Times New Roman"/>
                <w:b/>
                <w:sz w:val="16"/>
                <w:szCs w:val="16"/>
                <w:lang w:val="hr-BA"/>
              </w:rPr>
            </w:pPr>
          </w:p>
          <w:p w14:paraId="12C5AAE8" w14:textId="77777777" w:rsidR="00661937" w:rsidRDefault="00661937" w:rsidP="008F5EB8">
            <w:pPr>
              <w:rPr>
                <w:rFonts w:ascii="Times New Roman" w:hAnsi="Times New Roman" w:cs="Times New Roman"/>
                <w:b/>
                <w:sz w:val="16"/>
                <w:szCs w:val="16"/>
                <w:lang w:val="hr-BA"/>
              </w:rPr>
            </w:pPr>
          </w:p>
          <w:p w14:paraId="443A5122" w14:textId="77777777" w:rsidR="00661937" w:rsidRDefault="00661937" w:rsidP="008F5EB8">
            <w:pPr>
              <w:rPr>
                <w:rFonts w:ascii="Times New Roman" w:hAnsi="Times New Roman" w:cs="Times New Roman"/>
                <w:b/>
                <w:sz w:val="16"/>
                <w:szCs w:val="16"/>
                <w:lang w:val="hr-BA"/>
              </w:rPr>
            </w:pPr>
          </w:p>
          <w:p w14:paraId="0C4770CD" w14:textId="77777777" w:rsidR="00661937" w:rsidRDefault="00661937" w:rsidP="008F5EB8">
            <w:pPr>
              <w:rPr>
                <w:rFonts w:ascii="Times New Roman" w:hAnsi="Times New Roman" w:cs="Times New Roman"/>
                <w:b/>
                <w:sz w:val="16"/>
                <w:szCs w:val="16"/>
                <w:lang w:val="hr-BA"/>
              </w:rPr>
            </w:pPr>
          </w:p>
          <w:p w14:paraId="2BBF2E15" w14:textId="77777777" w:rsidR="00661937" w:rsidRDefault="00661937" w:rsidP="008F5EB8">
            <w:pPr>
              <w:rPr>
                <w:rFonts w:ascii="Times New Roman" w:hAnsi="Times New Roman" w:cs="Times New Roman"/>
                <w:b/>
                <w:sz w:val="16"/>
                <w:szCs w:val="16"/>
                <w:lang w:val="hr-BA"/>
              </w:rPr>
            </w:pPr>
          </w:p>
          <w:p w14:paraId="6057ABA7" w14:textId="77777777" w:rsidR="00661937" w:rsidRDefault="00661937" w:rsidP="008F5EB8">
            <w:pPr>
              <w:rPr>
                <w:rFonts w:ascii="Times New Roman" w:hAnsi="Times New Roman" w:cs="Times New Roman"/>
                <w:b/>
                <w:sz w:val="16"/>
                <w:szCs w:val="16"/>
                <w:lang w:val="hr-BA"/>
              </w:rPr>
            </w:pPr>
          </w:p>
          <w:p w14:paraId="1E60FF36" w14:textId="77777777" w:rsidR="00661937" w:rsidRDefault="00661937" w:rsidP="008F5EB8">
            <w:pPr>
              <w:rPr>
                <w:rFonts w:ascii="Times New Roman" w:hAnsi="Times New Roman" w:cs="Times New Roman"/>
                <w:b/>
                <w:sz w:val="16"/>
                <w:szCs w:val="16"/>
                <w:lang w:val="hr-BA"/>
              </w:rPr>
            </w:pPr>
          </w:p>
          <w:p w14:paraId="0A2B706B" w14:textId="77777777" w:rsidR="00661937" w:rsidRDefault="00661937" w:rsidP="008F5EB8">
            <w:pPr>
              <w:rPr>
                <w:rFonts w:ascii="Times New Roman" w:hAnsi="Times New Roman" w:cs="Times New Roman"/>
                <w:b/>
                <w:sz w:val="16"/>
                <w:szCs w:val="16"/>
                <w:lang w:val="hr-BA"/>
              </w:rPr>
            </w:pPr>
          </w:p>
          <w:p w14:paraId="3F847C62" w14:textId="77777777" w:rsidR="00661937" w:rsidRDefault="00661937" w:rsidP="008F5EB8">
            <w:pPr>
              <w:rPr>
                <w:rFonts w:ascii="Times New Roman" w:hAnsi="Times New Roman" w:cs="Times New Roman"/>
                <w:b/>
                <w:sz w:val="16"/>
                <w:szCs w:val="16"/>
                <w:lang w:val="hr-BA"/>
              </w:rPr>
            </w:pPr>
          </w:p>
          <w:p w14:paraId="58A48854" w14:textId="77777777" w:rsidR="00661937" w:rsidRDefault="00661937" w:rsidP="008F5EB8">
            <w:pPr>
              <w:rPr>
                <w:rFonts w:ascii="Times New Roman" w:hAnsi="Times New Roman" w:cs="Times New Roman"/>
                <w:b/>
                <w:sz w:val="16"/>
                <w:szCs w:val="16"/>
                <w:lang w:val="hr-BA"/>
              </w:rPr>
            </w:pPr>
          </w:p>
          <w:p w14:paraId="3B0ED85B" w14:textId="77777777" w:rsidR="00661937" w:rsidRDefault="00661937" w:rsidP="008F5EB8">
            <w:pPr>
              <w:rPr>
                <w:rFonts w:ascii="Times New Roman" w:hAnsi="Times New Roman" w:cs="Times New Roman"/>
                <w:b/>
                <w:sz w:val="16"/>
                <w:szCs w:val="16"/>
                <w:lang w:val="hr-BA"/>
              </w:rPr>
            </w:pPr>
          </w:p>
          <w:p w14:paraId="438EECBB" w14:textId="77777777" w:rsidR="00661937" w:rsidRDefault="00661937" w:rsidP="008F5EB8">
            <w:pPr>
              <w:rPr>
                <w:rFonts w:ascii="Times New Roman" w:hAnsi="Times New Roman" w:cs="Times New Roman"/>
                <w:b/>
                <w:sz w:val="16"/>
                <w:szCs w:val="16"/>
                <w:lang w:val="hr-BA"/>
              </w:rPr>
            </w:pPr>
          </w:p>
          <w:p w14:paraId="5D1C9B52" w14:textId="77777777" w:rsidR="00661937" w:rsidRDefault="00661937" w:rsidP="008F5EB8">
            <w:pPr>
              <w:rPr>
                <w:rFonts w:ascii="Times New Roman" w:hAnsi="Times New Roman" w:cs="Times New Roman"/>
                <w:b/>
                <w:sz w:val="16"/>
                <w:szCs w:val="16"/>
                <w:lang w:val="hr-BA"/>
              </w:rPr>
            </w:pPr>
          </w:p>
          <w:p w14:paraId="2D7F8D61" w14:textId="77777777" w:rsidR="00661937" w:rsidRDefault="00661937" w:rsidP="008F5EB8">
            <w:pPr>
              <w:rPr>
                <w:rFonts w:ascii="Times New Roman" w:hAnsi="Times New Roman" w:cs="Times New Roman"/>
                <w:b/>
                <w:sz w:val="16"/>
                <w:szCs w:val="16"/>
                <w:lang w:val="hr-BA"/>
              </w:rPr>
            </w:pPr>
          </w:p>
          <w:p w14:paraId="115F8DFE" w14:textId="77777777" w:rsidR="00661937" w:rsidRDefault="00661937" w:rsidP="008F5EB8">
            <w:pPr>
              <w:rPr>
                <w:rFonts w:ascii="Times New Roman" w:hAnsi="Times New Roman" w:cs="Times New Roman"/>
                <w:b/>
                <w:sz w:val="16"/>
                <w:szCs w:val="16"/>
                <w:lang w:val="hr-BA"/>
              </w:rPr>
            </w:pPr>
          </w:p>
          <w:p w14:paraId="19D71541" w14:textId="77777777" w:rsidR="00661937" w:rsidRDefault="00661937" w:rsidP="008F5EB8">
            <w:pPr>
              <w:rPr>
                <w:rFonts w:ascii="Times New Roman" w:hAnsi="Times New Roman" w:cs="Times New Roman"/>
                <w:b/>
                <w:sz w:val="16"/>
                <w:szCs w:val="16"/>
                <w:lang w:val="hr-BA"/>
              </w:rPr>
            </w:pPr>
          </w:p>
          <w:p w14:paraId="6B571921" w14:textId="77777777" w:rsidR="00661937" w:rsidRDefault="00661937" w:rsidP="008F5EB8">
            <w:pPr>
              <w:rPr>
                <w:rFonts w:ascii="Times New Roman" w:hAnsi="Times New Roman" w:cs="Times New Roman"/>
                <w:b/>
                <w:sz w:val="16"/>
                <w:szCs w:val="16"/>
                <w:lang w:val="hr-BA"/>
              </w:rPr>
            </w:pPr>
          </w:p>
          <w:p w14:paraId="076C01E0" w14:textId="77777777" w:rsidR="00661937" w:rsidRDefault="00661937" w:rsidP="008F5EB8">
            <w:pPr>
              <w:rPr>
                <w:rFonts w:ascii="Times New Roman" w:hAnsi="Times New Roman" w:cs="Times New Roman"/>
                <w:b/>
                <w:sz w:val="16"/>
                <w:szCs w:val="16"/>
                <w:lang w:val="hr-BA"/>
              </w:rPr>
            </w:pPr>
          </w:p>
          <w:p w14:paraId="55909DA7" w14:textId="77777777" w:rsidR="00661937" w:rsidRDefault="00661937" w:rsidP="008F5EB8">
            <w:pPr>
              <w:rPr>
                <w:rFonts w:ascii="Times New Roman" w:hAnsi="Times New Roman" w:cs="Times New Roman"/>
                <w:b/>
                <w:sz w:val="16"/>
                <w:szCs w:val="16"/>
                <w:lang w:val="hr-BA"/>
              </w:rPr>
            </w:pPr>
          </w:p>
          <w:p w14:paraId="27FD011C" w14:textId="77777777" w:rsidR="00661937" w:rsidRDefault="00661937" w:rsidP="008F5EB8">
            <w:pPr>
              <w:rPr>
                <w:rFonts w:ascii="Times New Roman" w:hAnsi="Times New Roman" w:cs="Times New Roman"/>
                <w:b/>
                <w:sz w:val="16"/>
                <w:szCs w:val="16"/>
                <w:lang w:val="hr-BA"/>
              </w:rPr>
            </w:pPr>
          </w:p>
          <w:p w14:paraId="30206929" w14:textId="77777777" w:rsidR="00661937" w:rsidRDefault="00661937" w:rsidP="008F5EB8">
            <w:pPr>
              <w:rPr>
                <w:rFonts w:ascii="Times New Roman" w:hAnsi="Times New Roman" w:cs="Times New Roman"/>
                <w:b/>
                <w:sz w:val="16"/>
                <w:szCs w:val="16"/>
                <w:lang w:val="hr-BA"/>
              </w:rPr>
            </w:pPr>
          </w:p>
          <w:p w14:paraId="666F2980" w14:textId="77777777" w:rsidR="00661937" w:rsidRDefault="00661937" w:rsidP="008F5EB8">
            <w:pPr>
              <w:rPr>
                <w:rFonts w:ascii="Times New Roman" w:hAnsi="Times New Roman" w:cs="Times New Roman"/>
                <w:b/>
                <w:sz w:val="16"/>
                <w:szCs w:val="16"/>
                <w:lang w:val="hr-BA"/>
              </w:rPr>
            </w:pPr>
          </w:p>
          <w:p w14:paraId="51980B03" w14:textId="77777777" w:rsidR="00661937" w:rsidRDefault="00661937" w:rsidP="008F5EB8">
            <w:pPr>
              <w:rPr>
                <w:rFonts w:ascii="Times New Roman" w:hAnsi="Times New Roman" w:cs="Times New Roman"/>
                <w:b/>
                <w:sz w:val="16"/>
                <w:szCs w:val="16"/>
                <w:lang w:val="hr-BA"/>
              </w:rPr>
            </w:pPr>
          </w:p>
          <w:p w14:paraId="50EB4110" w14:textId="77777777" w:rsidR="00661937" w:rsidRDefault="00661937" w:rsidP="008F5EB8">
            <w:pPr>
              <w:rPr>
                <w:rFonts w:ascii="Times New Roman" w:hAnsi="Times New Roman" w:cs="Times New Roman"/>
                <w:b/>
                <w:sz w:val="16"/>
                <w:szCs w:val="16"/>
                <w:lang w:val="hr-BA"/>
              </w:rPr>
            </w:pPr>
          </w:p>
          <w:p w14:paraId="6C2BEDE2" w14:textId="77777777" w:rsidR="00661937" w:rsidRDefault="00661937" w:rsidP="008F5EB8">
            <w:pPr>
              <w:rPr>
                <w:rFonts w:ascii="Times New Roman" w:hAnsi="Times New Roman" w:cs="Times New Roman"/>
                <w:b/>
                <w:sz w:val="16"/>
                <w:szCs w:val="16"/>
                <w:lang w:val="hr-BA"/>
              </w:rPr>
            </w:pPr>
          </w:p>
          <w:p w14:paraId="6C51E698" w14:textId="77777777" w:rsidR="00661937" w:rsidRDefault="00661937" w:rsidP="008F5EB8">
            <w:pPr>
              <w:rPr>
                <w:rFonts w:ascii="Times New Roman" w:hAnsi="Times New Roman" w:cs="Times New Roman"/>
                <w:b/>
                <w:sz w:val="16"/>
                <w:szCs w:val="16"/>
                <w:lang w:val="hr-BA"/>
              </w:rPr>
            </w:pPr>
          </w:p>
          <w:p w14:paraId="1D0839DA" w14:textId="77777777" w:rsidR="00661937" w:rsidRDefault="00661937" w:rsidP="008F5EB8">
            <w:pPr>
              <w:rPr>
                <w:rFonts w:ascii="Times New Roman" w:hAnsi="Times New Roman" w:cs="Times New Roman"/>
                <w:b/>
                <w:sz w:val="16"/>
                <w:szCs w:val="16"/>
                <w:lang w:val="hr-BA"/>
              </w:rPr>
            </w:pPr>
          </w:p>
          <w:p w14:paraId="5FA01192" w14:textId="77777777" w:rsidR="00661937" w:rsidRDefault="00661937" w:rsidP="008F5EB8">
            <w:pPr>
              <w:rPr>
                <w:rFonts w:ascii="Times New Roman" w:hAnsi="Times New Roman" w:cs="Times New Roman"/>
                <w:b/>
                <w:sz w:val="16"/>
                <w:szCs w:val="16"/>
                <w:lang w:val="hr-BA"/>
              </w:rPr>
            </w:pPr>
          </w:p>
          <w:p w14:paraId="1ACF02C8" w14:textId="77777777" w:rsidR="00661937" w:rsidRDefault="00661937" w:rsidP="008F5EB8">
            <w:pPr>
              <w:rPr>
                <w:rFonts w:ascii="Times New Roman" w:hAnsi="Times New Roman" w:cs="Times New Roman"/>
                <w:b/>
                <w:sz w:val="16"/>
                <w:szCs w:val="16"/>
                <w:lang w:val="hr-BA"/>
              </w:rPr>
            </w:pPr>
          </w:p>
          <w:p w14:paraId="12AA65FC" w14:textId="77777777" w:rsidR="00661937" w:rsidRDefault="00661937" w:rsidP="008F5EB8">
            <w:pPr>
              <w:rPr>
                <w:rFonts w:ascii="Times New Roman" w:hAnsi="Times New Roman" w:cs="Times New Roman"/>
                <w:b/>
                <w:sz w:val="16"/>
                <w:szCs w:val="16"/>
                <w:lang w:val="hr-BA"/>
              </w:rPr>
            </w:pPr>
          </w:p>
          <w:p w14:paraId="2E173849" w14:textId="77777777" w:rsidR="00661937" w:rsidRDefault="00661937" w:rsidP="008F5EB8">
            <w:pPr>
              <w:rPr>
                <w:rFonts w:ascii="Times New Roman" w:hAnsi="Times New Roman" w:cs="Times New Roman"/>
                <w:b/>
                <w:sz w:val="16"/>
                <w:szCs w:val="16"/>
                <w:lang w:val="hr-BA"/>
              </w:rPr>
            </w:pPr>
          </w:p>
          <w:p w14:paraId="4BD703CA" w14:textId="77777777" w:rsidR="00661937" w:rsidRDefault="00661937" w:rsidP="008F5EB8">
            <w:pPr>
              <w:rPr>
                <w:rFonts w:ascii="Times New Roman" w:hAnsi="Times New Roman" w:cs="Times New Roman"/>
                <w:b/>
                <w:sz w:val="16"/>
                <w:szCs w:val="16"/>
                <w:lang w:val="hr-BA"/>
              </w:rPr>
            </w:pPr>
          </w:p>
          <w:p w14:paraId="12B929DD" w14:textId="77777777" w:rsidR="00661937" w:rsidRDefault="00661937" w:rsidP="008F5EB8">
            <w:pPr>
              <w:rPr>
                <w:rFonts w:ascii="Times New Roman" w:hAnsi="Times New Roman" w:cs="Times New Roman"/>
                <w:b/>
                <w:sz w:val="16"/>
                <w:szCs w:val="16"/>
                <w:lang w:val="hr-BA"/>
              </w:rPr>
            </w:pPr>
          </w:p>
          <w:p w14:paraId="6487AFB7" w14:textId="77777777" w:rsidR="00661937" w:rsidRDefault="00661937" w:rsidP="008F5EB8">
            <w:pPr>
              <w:rPr>
                <w:rFonts w:ascii="Times New Roman" w:hAnsi="Times New Roman" w:cs="Times New Roman"/>
                <w:b/>
                <w:sz w:val="16"/>
                <w:szCs w:val="16"/>
                <w:lang w:val="hr-BA"/>
              </w:rPr>
            </w:pPr>
          </w:p>
          <w:p w14:paraId="4A8A1763" w14:textId="77777777" w:rsidR="00661937" w:rsidRDefault="00661937" w:rsidP="008F5EB8">
            <w:pPr>
              <w:rPr>
                <w:rFonts w:ascii="Times New Roman" w:hAnsi="Times New Roman" w:cs="Times New Roman"/>
                <w:b/>
                <w:sz w:val="16"/>
                <w:szCs w:val="16"/>
                <w:lang w:val="hr-BA"/>
              </w:rPr>
            </w:pPr>
          </w:p>
          <w:p w14:paraId="2EB0179F" w14:textId="77777777" w:rsidR="00661937" w:rsidRDefault="00661937" w:rsidP="008F5EB8">
            <w:pPr>
              <w:rPr>
                <w:rFonts w:ascii="Times New Roman" w:hAnsi="Times New Roman" w:cs="Times New Roman"/>
                <w:b/>
                <w:sz w:val="16"/>
                <w:szCs w:val="16"/>
                <w:lang w:val="hr-BA"/>
              </w:rPr>
            </w:pPr>
          </w:p>
          <w:p w14:paraId="3486F366" w14:textId="77777777" w:rsidR="00661937" w:rsidRDefault="00661937" w:rsidP="008F5EB8">
            <w:pPr>
              <w:rPr>
                <w:rFonts w:ascii="Times New Roman" w:hAnsi="Times New Roman" w:cs="Times New Roman"/>
                <w:b/>
                <w:sz w:val="16"/>
                <w:szCs w:val="16"/>
                <w:lang w:val="hr-BA"/>
              </w:rPr>
            </w:pPr>
          </w:p>
          <w:p w14:paraId="38345238" w14:textId="77777777" w:rsidR="00661937" w:rsidRDefault="00661937" w:rsidP="008F5EB8">
            <w:pPr>
              <w:rPr>
                <w:rFonts w:ascii="Times New Roman" w:hAnsi="Times New Roman" w:cs="Times New Roman"/>
                <w:b/>
                <w:sz w:val="16"/>
                <w:szCs w:val="16"/>
                <w:lang w:val="hr-BA"/>
              </w:rPr>
            </w:pPr>
          </w:p>
          <w:p w14:paraId="4A42F0BB" w14:textId="77777777" w:rsidR="00661937" w:rsidRPr="002B02AF" w:rsidRDefault="00661937" w:rsidP="008F5EB8">
            <w:pPr>
              <w:rPr>
                <w:rFonts w:ascii="Times New Roman" w:hAnsi="Times New Roman" w:cs="Times New Roman"/>
                <w:b/>
                <w:sz w:val="16"/>
                <w:szCs w:val="16"/>
                <w:lang w:val="hr-BA"/>
              </w:rPr>
            </w:pPr>
          </w:p>
          <w:p w14:paraId="60F2F44C" w14:textId="77777777" w:rsidR="00E318A6" w:rsidRPr="001747A9" w:rsidRDefault="00E318A6" w:rsidP="008F5EB8">
            <w:pPr>
              <w:jc w:val="center"/>
              <w:rPr>
                <w:rFonts w:ascii="Times New Roman" w:hAnsi="Times New Roman" w:cs="Times New Roman"/>
                <w:b/>
                <w:sz w:val="16"/>
                <w:szCs w:val="16"/>
                <w:highlight w:val="yellow"/>
                <w:lang w:val="hr-BA"/>
              </w:rPr>
            </w:pPr>
          </w:p>
          <w:p w14:paraId="07E6EB00" w14:textId="0197626F" w:rsidR="00E318A6" w:rsidRPr="001747A9" w:rsidRDefault="00E318A6" w:rsidP="008F5EB8">
            <w:pPr>
              <w:rPr>
                <w:rFonts w:ascii="Times New Roman" w:hAnsi="Times New Roman" w:cs="Times New Roman"/>
                <w:b/>
                <w:sz w:val="16"/>
                <w:szCs w:val="16"/>
                <w:highlight w:val="yellow"/>
                <w:lang w:val="hr-BA"/>
              </w:rPr>
            </w:pPr>
          </w:p>
        </w:tc>
      </w:tr>
    </w:tbl>
    <w:tbl>
      <w:tblPr>
        <w:tblpPr w:leftFromText="181" w:rightFromText="181" w:vertAnchor="text" w:horzAnchor="margin" w:tblpXSpec="center" w:tblpY="1"/>
        <w:tblOverlap w:val="never"/>
        <w:tblW w:w="15163" w:type="dxa"/>
        <w:tblLayout w:type="fixed"/>
        <w:tblLook w:val="04A0" w:firstRow="1" w:lastRow="0" w:firstColumn="1" w:lastColumn="0" w:noHBand="0" w:noVBand="1"/>
      </w:tblPr>
      <w:tblGrid>
        <w:gridCol w:w="3261"/>
        <w:gridCol w:w="2092"/>
        <w:gridCol w:w="1894"/>
        <w:gridCol w:w="1417"/>
        <w:gridCol w:w="1418"/>
        <w:gridCol w:w="1417"/>
        <w:gridCol w:w="1559"/>
        <w:gridCol w:w="2105"/>
      </w:tblGrid>
      <w:tr w:rsidR="007C7210" w:rsidRPr="002C03FF" w14:paraId="4DF7B496" w14:textId="77777777" w:rsidTr="00402667">
        <w:trPr>
          <w:trHeight w:val="293"/>
        </w:trPr>
        <w:tc>
          <w:tcPr>
            <w:tcW w:w="15163" w:type="dxa"/>
            <w:gridSpan w:val="8"/>
            <w:tcBorders>
              <w:top w:val="single" w:sz="4" w:space="0" w:color="auto"/>
              <w:left w:val="single" w:sz="8" w:space="0" w:color="auto"/>
              <w:bottom w:val="single" w:sz="8" w:space="0" w:color="auto"/>
              <w:right w:val="single" w:sz="4" w:space="0" w:color="auto"/>
            </w:tcBorders>
            <w:shd w:val="clear" w:color="auto" w:fill="D6E3BC" w:themeFill="accent3" w:themeFillTint="66"/>
            <w:vAlign w:val="center"/>
          </w:tcPr>
          <w:p w14:paraId="323C4A35" w14:textId="44CAC295" w:rsidR="007C7210" w:rsidRPr="002C03FF" w:rsidRDefault="007C7210" w:rsidP="002C03FF">
            <w:pPr>
              <w:spacing w:after="0" w:line="240" w:lineRule="auto"/>
              <w:ind w:left="567" w:hanging="567"/>
              <w:jc w:val="both"/>
              <w:rPr>
                <w:rFonts w:ascii="Times New Roman" w:eastAsia="Times New Roman" w:hAnsi="Times New Roman" w:cs="Times New Roman"/>
                <w:b/>
                <w:bCs/>
                <w:sz w:val="16"/>
                <w:szCs w:val="16"/>
                <w:lang w:val="hr-BA" w:eastAsia="bs-Latn-BA"/>
              </w:rPr>
            </w:pPr>
            <w:r w:rsidRPr="002C03FF">
              <w:rPr>
                <w:rFonts w:ascii="Times New Roman" w:hAnsi="Times New Roman" w:cs="Times New Roman"/>
                <w:b/>
                <w:sz w:val="16"/>
                <w:szCs w:val="16"/>
                <w:lang w:val="hr-BA"/>
              </w:rPr>
              <w:lastRenderedPageBreak/>
              <w:t xml:space="preserve">III  -  </w:t>
            </w:r>
            <w:r w:rsidR="00FA110E" w:rsidRPr="002C03FF">
              <w:rPr>
                <w:rFonts w:ascii="Times New Roman" w:hAnsi="Times New Roman" w:cs="Times New Roman"/>
                <w:b/>
                <w:sz w:val="16"/>
                <w:szCs w:val="16"/>
                <w:lang w:val="hr-BA"/>
              </w:rPr>
              <w:t xml:space="preserve">IZVJEŠTAJ O IZRAĐENIM </w:t>
            </w:r>
            <w:r w:rsidR="00FA110E" w:rsidRPr="002C03FF">
              <w:rPr>
                <w:rFonts w:ascii="Times New Roman" w:eastAsia="Times New Roman" w:hAnsi="Times New Roman" w:cs="Times New Roman"/>
                <w:b/>
                <w:bCs/>
                <w:sz w:val="16"/>
                <w:szCs w:val="16"/>
                <w:lang w:val="hr-BA" w:eastAsia="bs-Latn-BA"/>
              </w:rPr>
              <w:t>ZAKONIMA</w:t>
            </w:r>
            <w:r w:rsidRPr="002C03FF">
              <w:rPr>
                <w:rFonts w:ascii="Times New Roman" w:eastAsia="Times New Roman" w:hAnsi="Times New Roman" w:cs="Times New Roman"/>
                <w:b/>
                <w:bCs/>
                <w:sz w:val="16"/>
                <w:szCs w:val="16"/>
                <w:lang w:val="hr-BA" w:eastAsia="bs-Latn-BA"/>
              </w:rPr>
              <w:t xml:space="preserve"> PLANIRANIH </w:t>
            </w:r>
            <w:r w:rsidR="00FA110E" w:rsidRPr="002C03FF">
              <w:rPr>
                <w:rFonts w:ascii="Times New Roman" w:eastAsia="Times New Roman" w:hAnsi="Times New Roman" w:cs="Times New Roman"/>
                <w:b/>
                <w:bCs/>
                <w:sz w:val="16"/>
                <w:szCs w:val="16"/>
                <w:lang w:val="hr-BA" w:eastAsia="bs-Latn-BA"/>
              </w:rPr>
              <w:t xml:space="preserve">GODIŠNJIM </w:t>
            </w:r>
            <w:r w:rsidRPr="002C03FF">
              <w:rPr>
                <w:rFonts w:ascii="Times New Roman" w:eastAsia="Times New Roman" w:hAnsi="Times New Roman" w:cs="Times New Roman"/>
                <w:b/>
                <w:bCs/>
                <w:sz w:val="16"/>
                <w:szCs w:val="16"/>
                <w:lang w:val="hr-BA" w:eastAsia="bs-Latn-BA"/>
              </w:rPr>
              <w:t xml:space="preserve">PROGRAMOM RADA AGENCIJE ZA </w:t>
            </w:r>
            <w:r w:rsidR="00FF2EC4" w:rsidRPr="002C03FF">
              <w:rPr>
                <w:rFonts w:ascii="Times New Roman" w:eastAsia="Times New Roman" w:hAnsi="Times New Roman" w:cs="Times New Roman"/>
                <w:b/>
                <w:bCs/>
                <w:sz w:val="16"/>
                <w:szCs w:val="16"/>
                <w:lang w:val="hr-BA" w:eastAsia="bs-Latn-BA"/>
              </w:rPr>
              <w:t>OSIGURANJE U</w:t>
            </w:r>
            <w:r w:rsidRPr="002C03FF">
              <w:rPr>
                <w:rFonts w:ascii="Times New Roman" w:eastAsia="Times New Roman" w:hAnsi="Times New Roman" w:cs="Times New Roman"/>
                <w:b/>
                <w:bCs/>
                <w:sz w:val="16"/>
                <w:szCs w:val="16"/>
                <w:lang w:val="hr-BA" w:eastAsia="bs-Latn-BA"/>
              </w:rPr>
              <w:t xml:space="preserve"> B</w:t>
            </w:r>
            <w:r w:rsidR="002E6B4B" w:rsidRPr="002C03FF">
              <w:rPr>
                <w:rFonts w:ascii="Times New Roman" w:eastAsia="Times New Roman" w:hAnsi="Times New Roman" w:cs="Times New Roman"/>
                <w:b/>
                <w:bCs/>
                <w:sz w:val="16"/>
                <w:szCs w:val="16"/>
                <w:lang w:val="hr-BA" w:eastAsia="bs-Latn-BA"/>
              </w:rPr>
              <w:t xml:space="preserve">OSNI </w:t>
            </w:r>
            <w:r w:rsidRPr="002C03FF">
              <w:rPr>
                <w:rFonts w:ascii="Times New Roman" w:eastAsia="Times New Roman" w:hAnsi="Times New Roman" w:cs="Times New Roman"/>
                <w:b/>
                <w:bCs/>
                <w:sz w:val="16"/>
                <w:szCs w:val="16"/>
                <w:lang w:val="hr-BA" w:eastAsia="bs-Latn-BA"/>
              </w:rPr>
              <w:t>I</w:t>
            </w:r>
            <w:r w:rsidR="002E6B4B" w:rsidRPr="002C03FF">
              <w:rPr>
                <w:rFonts w:ascii="Times New Roman" w:eastAsia="Times New Roman" w:hAnsi="Times New Roman" w:cs="Times New Roman"/>
                <w:b/>
                <w:bCs/>
                <w:sz w:val="16"/>
                <w:szCs w:val="16"/>
                <w:lang w:val="hr-BA" w:eastAsia="bs-Latn-BA"/>
              </w:rPr>
              <w:t xml:space="preserve"> </w:t>
            </w:r>
            <w:r w:rsidRPr="002C03FF">
              <w:rPr>
                <w:rFonts w:ascii="Times New Roman" w:eastAsia="Times New Roman" w:hAnsi="Times New Roman" w:cs="Times New Roman"/>
                <w:b/>
                <w:bCs/>
                <w:sz w:val="16"/>
                <w:szCs w:val="16"/>
                <w:lang w:val="hr-BA" w:eastAsia="bs-Latn-BA"/>
              </w:rPr>
              <w:t>H</w:t>
            </w:r>
            <w:r w:rsidR="002E6B4B" w:rsidRPr="002C03FF">
              <w:rPr>
                <w:rFonts w:ascii="Times New Roman" w:eastAsia="Times New Roman" w:hAnsi="Times New Roman" w:cs="Times New Roman"/>
                <w:b/>
                <w:bCs/>
                <w:sz w:val="16"/>
                <w:szCs w:val="16"/>
                <w:lang w:val="hr-BA" w:eastAsia="bs-Latn-BA"/>
              </w:rPr>
              <w:t>ERCEGOVINI</w:t>
            </w:r>
            <w:r w:rsidRPr="002C03FF">
              <w:rPr>
                <w:rFonts w:ascii="Times New Roman" w:hAnsi="Times New Roman" w:cs="Times New Roman"/>
                <w:b/>
                <w:sz w:val="16"/>
                <w:szCs w:val="16"/>
                <w:lang w:val="hr-BA"/>
              </w:rPr>
              <w:t xml:space="preserve"> ZA 20</w:t>
            </w:r>
            <w:r w:rsidR="00FE507B" w:rsidRPr="002C03FF">
              <w:rPr>
                <w:rFonts w:ascii="Times New Roman" w:hAnsi="Times New Roman" w:cs="Times New Roman"/>
                <w:b/>
                <w:sz w:val="16"/>
                <w:szCs w:val="16"/>
                <w:lang w:val="hr-BA"/>
              </w:rPr>
              <w:t>2</w:t>
            </w:r>
            <w:r w:rsidR="005A6251">
              <w:rPr>
                <w:rFonts w:ascii="Times New Roman" w:hAnsi="Times New Roman" w:cs="Times New Roman"/>
                <w:b/>
                <w:sz w:val="16"/>
                <w:szCs w:val="16"/>
                <w:lang w:val="hr-BA"/>
              </w:rPr>
              <w:t>3</w:t>
            </w:r>
            <w:r w:rsidR="00FE507B" w:rsidRPr="002C03FF">
              <w:rPr>
                <w:rFonts w:ascii="Times New Roman" w:hAnsi="Times New Roman" w:cs="Times New Roman"/>
                <w:b/>
                <w:sz w:val="16"/>
                <w:szCs w:val="16"/>
                <w:lang w:val="hr-BA"/>
              </w:rPr>
              <w:t xml:space="preserve">. </w:t>
            </w:r>
            <w:r w:rsidRPr="002C03FF">
              <w:rPr>
                <w:rFonts w:ascii="Times New Roman" w:hAnsi="Times New Roman" w:cs="Times New Roman"/>
                <w:b/>
                <w:sz w:val="16"/>
                <w:szCs w:val="16"/>
                <w:lang w:val="hr-BA"/>
              </w:rPr>
              <w:t>GODINU</w:t>
            </w:r>
          </w:p>
        </w:tc>
      </w:tr>
      <w:tr w:rsidR="007C7210" w:rsidRPr="002C03FF" w14:paraId="187F89C9" w14:textId="77777777" w:rsidTr="00402667">
        <w:trPr>
          <w:trHeight w:val="293"/>
        </w:trPr>
        <w:tc>
          <w:tcPr>
            <w:tcW w:w="15163" w:type="dxa"/>
            <w:gridSpan w:val="8"/>
            <w:tcBorders>
              <w:top w:val="single" w:sz="8" w:space="0" w:color="auto"/>
              <w:left w:val="single" w:sz="8" w:space="0" w:color="auto"/>
              <w:bottom w:val="single" w:sz="8" w:space="0" w:color="auto"/>
              <w:right w:val="single" w:sz="4" w:space="0" w:color="auto"/>
            </w:tcBorders>
            <w:vAlign w:val="center"/>
          </w:tcPr>
          <w:p w14:paraId="32D7B676" w14:textId="6203E37D" w:rsidR="007C7210" w:rsidRPr="002C03FF" w:rsidRDefault="007C7210" w:rsidP="008F5EB8">
            <w:pPr>
              <w:spacing w:after="0" w:line="240" w:lineRule="auto"/>
              <w:rPr>
                <w:rFonts w:ascii="Times New Roman" w:eastAsia="Times New Roman" w:hAnsi="Times New Roman" w:cs="Times New Roman"/>
                <w:sz w:val="16"/>
                <w:szCs w:val="16"/>
                <w:lang w:val="hr-BA" w:eastAsia="bs-Latn-BA"/>
              </w:rPr>
            </w:pPr>
            <w:r w:rsidRPr="002C03FF">
              <w:rPr>
                <w:rFonts w:ascii="Times New Roman" w:eastAsia="Times New Roman" w:hAnsi="Times New Roman" w:cs="Times New Roman"/>
                <w:i/>
                <w:sz w:val="16"/>
                <w:szCs w:val="16"/>
                <w:lang w:val="hr-BA" w:eastAsia="bs-Latn-BA"/>
              </w:rPr>
              <w:t>Opći cilj/ princip razvoja:</w:t>
            </w:r>
            <w:r w:rsidRPr="002C03FF">
              <w:rPr>
                <w:rFonts w:ascii="Times New Roman" w:eastAsia="Times New Roman" w:hAnsi="Times New Roman" w:cs="Times New Roman"/>
                <w:sz w:val="16"/>
                <w:szCs w:val="16"/>
                <w:lang w:val="hr-BA" w:eastAsia="bs-Latn-BA"/>
              </w:rPr>
              <w:t xml:space="preserve">      Integrisani rast</w:t>
            </w:r>
          </w:p>
        </w:tc>
      </w:tr>
      <w:tr w:rsidR="007C7210" w:rsidRPr="002C03FF" w14:paraId="74016830" w14:textId="77777777" w:rsidTr="00402667">
        <w:trPr>
          <w:trHeight w:val="293"/>
        </w:trPr>
        <w:tc>
          <w:tcPr>
            <w:tcW w:w="15163" w:type="dxa"/>
            <w:gridSpan w:val="8"/>
            <w:tcBorders>
              <w:top w:val="single" w:sz="8" w:space="0" w:color="auto"/>
              <w:left w:val="single" w:sz="8" w:space="0" w:color="auto"/>
              <w:bottom w:val="single" w:sz="8" w:space="0" w:color="auto"/>
              <w:right w:val="single" w:sz="4" w:space="0" w:color="auto"/>
            </w:tcBorders>
            <w:vAlign w:val="center"/>
          </w:tcPr>
          <w:p w14:paraId="6FD5B158" w14:textId="0FB57F5B" w:rsidR="007C7210" w:rsidRPr="002C03FF" w:rsidRDefault="007C7210" w:rsidP="008F5EB8">
            <w:pPr>
              <w:spacing w:after="0" w:line="240" w:lineRule="auto"/>
              <w:ind w:right="-283"/>
              <w:rPr>
                <w:rFonts w:ascii="Times New Roman" w:eastAsia="Times New Roman" w:hAnsi="Times New Roman" w:cs="Times New Roman"/>
                <w:sz w:val="16"/>
                <w:szCs w:val="16"/>
                <w:lang w:val="hr-BA" w:eastAsia="bs-Latn-BA"/>
              </w:rPr>
            </w:pPr>
            <w:r w:rsidRPr="002C03FF">
              <w:rPr>
                <w:rFonts w:ascii="Times New Roman" w:eastAsia="Times New Roman" w:hAnsi="Times New Roman" w:cs="Times New Roman"/>
                <w:bCs/>
                <w:i/>
                <w:sz w:val="16"/>
                <w:szCs w:val="16"/>
                <w:lang w:val="hr-BA" w:eastAsia="bs-Latn-BA"/>
              </w:rPr>
              <w:t>Strateški cilj:</w:t>
            </w:r>
            <w:r w:rsidRPr="002C03FF">
              <w:rPr>
                <w:rFonts w:ascii="Times New Roman" w:eastAsia="Times New Roman" w:hAnsi="Times New Roman" w:cs="Times New Roman"/>
                <w:bCs/>
                <w:sz w:val="16"/>
                <w:szCs w:val="16"/>
                <w:lang w:val="hr-BA" w:eastAsia="bs-Latn-BA"/>
              </w:rPr>
              <w:t xml:space="preserve">                          </w:t>
            </w:r>
            <w:r w:rsidR="00FF2EC4" w:rsidRPr="002C03FF">
              <w:rPr>
                <w:rFonts w:ascii="Times New Roman" w:eastAsia="Times New Roman" w:hAnsi="Times New Roman" w:cs="Times New Roman"/>
                <w:sz w:val="16"/>
                <w:szCs w:val="16"/>
                <w:lang w:val="hr-BA" w:eastAsia="bs-Latn-BA"/>
              </w:rPr>
              <w:t>Unaprijediti razvoj konkurentnog ekonomskog okruženja</w:t>
            </w:r>
          </w:p>
        </w:tc>
      </w:tr>
      <w:tr w:rsidR="007C7210" w:rsidRPr="002C03FF" w14:paraId="52149E85" w14:textId="77777777" w:rsidTr="00402667">
        <w:trPr>
          <w:trHeight w:val="293"/>
        </w:trPr>
        <w:tc>
          <w:tcPr>
            <w:tcW w:w="15163" w:type="dxa"/>
            <w:gridSpan w:val="8"/>
            <w:tcBorders>
              <w:top w:val="single" w:sz="8" w:space="0" w:color="auto"/>
              <w:left w:val="single" w:sz="8" w:space="0" w:color="auto"/>
              <w:bottom w:val="single" w:sz="8" w:space="0" w:color="auto"/>
              <w:right w:val="single" w:sz="4" w:space="0" w:color="auto"/>
            </w:tcBorders>
            <w:vAlign w:val="center"/>
          </w:tcPr>
          <w:p w14:paraId="31979AA2" w14:textId="36D57883" w:rsidR="005A6251" w:rsidRDefault="007C7210" w:rsidP="008F5EB8">
            <w:pPr>
              <w:spacing w:after="0" w:line="240" w:lineRule="auto"/>
              <w:ind w:left="2857" w:right="16" w:hanging="2835"/>
              <w:jc w:val="both"/>
              <w:rPr>
                <w:rFonts w:ascii="Times New Roman" w:eastAsia="Times New Roman" w:hAnsi="Times New Roman" w:cs="Times New Roman"/>
                <w:sz w:val="16"/>
                <w:szCs w:val="16"/>
                <w:lang w:val="hr-BA" w:eastAsia="bs-Latn-BA"/>
              </w:rPr>
            </w:pPr>
            <w:r w:rsidRPr="002C03FF">
              <w:rPr>
                <w:rFonts w:ascii="Times New Roman" w:eastAsia="Times New Roman" w:hAnsi="Times New Roman" w:cs="Times New Roman"/>
                <w:bCs/>
                <w:i/>
                <w:sz w:val="16"/>
                <w:szCs w:val="16"/>
                <w:lang w:val="hr-BA" w:eastAsia="bs-Latn-BA"/>
              </w:rPr>
              <w:t>Srednjoročni cilj:</w:t>
            </w:r>
            <w:r w:rsidRPr="002C03FF">
              <w:rPr>
                <w:rFonts w:ascii="Times New Roman" w:eastAsia="Times New Roman" w:hAnsi="Times New Roman" w:cs="Times New Roman"/>
                <w:bCs/>
                <w:sz w:val="16"/>
                <w:szCs w:val="16"/>
                <w:lang w:val="hr-BA" w:eastAsia="bs-Latn-BA"/>
              </w:rPr>
              <w:t xml:space="preserve">                 </w:t>
            </w:r>
            <w:r w:rsidR="00F2265C">
              <w:rPr>
                <w:rFonts w:ascii="Times New Roman" w:eastAsia="Times New Roman" w:hAnsi="Times New Roman" w:cs="Times New Roman"/>
                <w:bCs/>
                <w:sz w:val="16"/>
                <w:szCs w:val="16"/>
                <w:lang w:val="hr-BA" w:eastAsia="bs-Latn-BA"/>
              </w:rPr>
              <w:t xml:space="preserve">  </w:t>
            </w:r>
            <w:r w:rsidR="00FF2EC4" w:rsidRPr="002C03FF">
              <w:rPr>
                <w:rFonts w:ascii="Times New Roman" w:eastAsia="Times New Roman" w:hAnsi="Times New Roman" w:cs="Times New Roman"/>
                <w:sz w:val="16"/>
                <w:szCs w:val="16"/>
                <w:lang w:val="hr-BA" w:eastAsia="bs-Latn-BA"/>
              </w:rPr>
              <w:t xml:space="preserve">Unaprijediti sistem infrastrukture kvaliteta u skladu sa EU legislativama i dobrom praksom EU, efikasniju regulaciju </w:t>
            </w:r>
            <w:r w:rsidR="00972451" w:rsidRPr="002C03FF">
              <w:rPr>
                <w:rFonts w:ascii="Times New Roman" w:eastAsia="Times New Roman" w:hAnsi="Times New Roman" w:cs="Times New Roman"/>
                <w:sz w:val="16"/>
                <w:szCs w:val="16"/>
                <w:lang w:val="hr-BA" w:eastAsia="bs-Latn-BA"/>
              </w:rPr>
              <w:t xml:space="preserve"> </w:t>
            </w:r>
            <w:r w:rsidR="00FF2EC4" w:rsidRPr="002C03FF">
              <w:rPr>
                <w:rFonts w:ascii="Times New Roman" w:eastAsia="Times New Roman" w:hAnsi="Times New Roman" w:cs="Times New Roman"/>
                <w:sz w:val="16"/>
                <w:szCs w:val="16"/>
                <w:lang w:val="hr-BA" w:eastAsia="bs-Latn-BA"/>
              </w:rPr>
              <w:t xml:space="preserve">tržišta u svrhu obezbjeđenja slobodnog kretanja roba i usluga i tržišne fer </w:t>
            </w:r>
          </w:p>
          <w:p w14:paraId="273C5EFC" w14:textId="367D05CB" w:rsidR="007C7210" w:rsidRPr="002C03FF" w:rsidRDefault="00F2265C" w:rsidP="00F2265C">
            <w:pPr>
              <w:spacing w:after="0" w:line="240" w:lineRule="auto"/>
              <w:ind w:right="16"/>
              <w:jc w:val="both"/>
              <w:rPr>
                <w:rFonts w:ascii="Times New Roman" w:eastAsia="Times New Roman" w:hAnsi="Times New Roman" w:cs="Times New Roman"/>
                <w:sz w:val="16"/>
                <w:szCs w:val="16"/>
                <w:lang w:val="hr-BA" w:eastAsia="bs-Latn-BA"/>
              </w:rPr>
            </w:pPr>
            <w:r>
              <w:rPr>
                <w:rFonts w:ascii="Times New Roman" w:eastAsia="Times New Roman" w:hAnsi="Times New Roman" w:cs="Times New Roman"/>
                <w:sz w:val="16"/>
                <w:szCs w:val="16"/>
                <w:lang w:val="hr-BA" w:eastAsia="bs-Latn-BA"/>
              </w:rPr>
              <w:t xml:space="preserve">                                          konk</w:t>
            </w:r>
            <w:r w:rsidR="00FF2EC4" w:rsidRPr="002C03FF">
              <w:rPr>
                <w:rFonts w:ascii="Times New Roman" w:eastAsia="Times New Roman" w:hAnsi="Times New Roman" w:cs="Times New Roman"/>
                <w:sz w:val="16"/>
                <w:szCs w:val="16"/>
                <w:lang w:val="hr-BA" w:eastAsia="bs-Latn-BA"/>
              </w:rPr>
              <w:t>urencije</w:t>
            </w:r>
          </w:p>
        </w:tc>
      </w:tr>
      <w:tr w:rsidR="00BC14DF" w:rsidRPr="002C03FF" w14:paraId="50A97ED7" w14:textId="77777777" w:rsidTr="00402667">
        <w:trPr>
          <w:cantSplit/>
          <w:trHeight w:val="470"/>
        </w:trPr>
        <w:tc>
          <w:tcPr>
            <w:tcW w:w="326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12940DA"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Naziv zakona</w:t>
            </w:r>
          </w:p>
        </w:tc>
        <w:tc>
          <w:tcPr>
            <w:tcW w:w="3986" w:type="dxa"/>
            <w:gridSpan w:val="2"/>
            <w:vMerge w:val="restart"/>
            <w:tcBorders>
              <w:top w:val="single" w:sz="4" w:space="0" w:color="auto"/>
              <w:left w:val="single" w:sz="4" w:space="0" w:color="auto"/>
              <w:right w:val="single" w:sz="4" w:space="0" w:color="auto"/>
            </w:tcBorders>
            <w:shd w:val="clear" w:color="auto" w:fill="D6E3BC" w:themeFill="accent3" w:themeFillTint="66"/>
            <w:vAlign w:val="center"/>
          </w:tcPr>
          <w:p w14:paraId="26A99DD9"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Vrijeme provođenja</w:t>
            </w:r>
          </w:p>
        </w:tc>
        <w:tc>
          <w:tcPr>
            <w:tcW w:w="5811"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195F94" w14:textId="71921040"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Status zakona zaključno sa 31.12.202</w:t>
            </w:r>
            <w:r w:rsidR="005A6251">
              <w:rPr>
                <w:rFonts w:ascii="Times New Roman" w:eastAsia="Times New Roman" w:hAnsi="Times New Roman" w:cs="Times New Roman"/>
                <w:b/>
                <w:bCs/>
                <w:sz w:val="16"/>
                <w:szCs w:val="16"/>
                <w:lang w:val="hr-BA" w:eastAsia="bs-Latn-BA"/>
              </w:rPr>
              <w:t>3</w:t>
            </w:r>
            <w:r w:rsidRPr="002C03FF">
              <w:rPr>
                <w:rFonts w:ascii="Times New Roman" w:eastAsia="Times New Roman" w:hAnsi="Times New Roman" w:cs="Times New Roman"/>
                <w:b/>
                <w:bCs/>
                <w:sz w:val="16"/>
                <w:szCs w:val="16"/>
                <w:lang w:val="hr-BA" w:eastAsia="bs-Latn-BA"/>
              </w:rPr>
              <w:t>.</w:t>
            </w:r>
            <w:r w:rsidR="000450FF">
              <w:rPr>
                <w:rFonts w:ascii="Times New Roman" w:eastAsia="Times New Roman" w:hAnsi="Times New Roman" w:cs="Times New Roman"/>
                <w:b/>
                <w:bCs/>
                <w:sz w:val="16"/>
                <w:szCs w:val="16"/>
                <w:lang w:val="hr-BA" w:eastAsia="bs-Latn-BA"/>
              </w:rPr>
              <w:t xml:space="preserve"> godine</w:t>
            </w:r>
          </w:p>
        </w:tc>
        <w:tc>
          <w:tcPr>
            <w:tcW w:w="210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749C9F"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Komentar</w:t>
            </w:r>
          </w:p>
        </w:tc>
      </w:tr>
      <w:tr w:rsidR="00BC14DF" w:rsidRPr="002C03FF" w14:paraId="7259A30B" w14:textId="77777777" w:rsidTr="00402667">
        <w:trPr>
          <w:cantSplit/>
          <w:trHeight w:val="398"/>
        </w:trPr>
        <w:tc>
          <w:tcPr>
            <w:tcW w:w="326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73DA58"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p>
        </w:tc>
        <w:tc>
          <w:tcPr>
            <w:tcW w:w="3986" w:type="dxa"/>
            <w:gridSpan w:val="2"/>
            <w:vMerge/>
            <w:tcBorders>
              <w:left w:val="single" w:sz="4" w:space="0" w:color="auto"/>
              <w:bottom w:val="single" w:sz="4" w:space="0" w:color="auto"/>
              <w:right w:val="single" w:sz="4" w:space="0" w:color="auto"/>
            </w:tcBorders>
            <w:shd w:val="clear" w:color="auto" w:fill="D6E3BC" w:themeFill="accent3" w:themeFillTint="66"/>
            <w:vAlign w:val="center"/>
          </w:tcPr>
          <w:p w14:paraId="248C2C73"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0920062"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Upućen </w:t>
            </w:r>
          </w:p>
          <w:p w14:paraId="6C2589D0"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VM BIH</w:t>
            </w:r>
          </w:p>
          <w:p w14:paraId="7724E513"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Cs/>
                <w:sz w:val="16"/>
                <w:szCs w:val="16"/>
                <w:lang w:val="hr-BA" w:eastAsia="bs-Latn-BA"/>
              </w:rPr>
              <w:t>(DA/NE)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74F520"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Usvojen na VM BIH</w:t>
            </w:r>
          </w:p>
          <w:p w14:paraId="6AECA3C4" w14:textId="77777777" w:rsidR="00BC14DF" w:rsidRPr="002C03FF" w:rsidRDefault="00BC14DF" w:rsidP="008F5EB8">
            <w:pPr>
              <w:spacing w:after="0" w:line="240" w:lineRule="auto"/>
              <w:jc w:val="center"/>
              <w:rPr>
                <w:rFonts w:ascii="Times New Roman" w:eastAsia="Times New Roman" w:hAnsi="Times New Roman" w:cs="Times New Roman"/>
                <w:bCs/>
                <w:sz w:val="16"/>
                <w:szCs w:val="16"/>
                <w:lang w:val="hr-BA" w:eastAsia="bs-Latn-BA"/>
              </w:rPr>
            </w:pPr>
            <w:r w:rsidRPr="002C03FF">
              <w:rPr>
                <w:rFonts w:ascii="Times New Roman" w:eastAsia="Times New Roman" w:hAnsi="Times New Roman" w:cs="Times New Roman"/>
                <w:bCs/>
                <w:sz w:val="16"/>
                <w:szCs w:val="16"/>
                <w:lang w:val="hr-BA" w:eastAsia="bs-Latn-BA"/>
              </w:rPr>
              <w:t>(DA/NE)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537990"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Procedura u PS BIH </w:t>
            </w:r>
            <w:r w:rsidRPr="002C03FF">
              <w:rPr>
                <w:rFonts w:ascii="Times New Roman" w:eastAsia="Times New Roman" w:hAnsi="Times New Roman" w:cs="Times New Roman"/>
                <w:bCs/>
                <w:sz w:val="16"/>
                <w:szCs w:val="16"/>
                <w:lang w:val="hr-BA" w:eastAsia="bs-Latn-BA"/>
              </w:rPr>
              <w:t>(DA/NE)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6B3766"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Usvojen u </w:t>
            </w:r>
          </w:p>
          <w:p w14:paraId="2038EC5E"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PS BIH</w:t>
            </w:r>
          </w:p>
          <w:p w14:paraId="42D0A159" w14:textId="77777777" w:rsidR="00BC14DF" w:rsidRPr="002C03FF" w:rsidRDefault="00BC14DF" w:rsidP="008F5EB8">
            <w:pPr>
              <w:spacing w:after="0" w:line="240" w:lineRule="auto"/>
              <w:jc w:val="center"/>
              <w:rPr>
                <w:rFonts w:ascii="Times New Roman" w:eastAsia="Times New Roman" w:hAnsi="Times New Roman" w:cs="Times New Roman"/>
                <w:bCs/>
                <w:sz w:val="16"/>
                <w:szCs w:val="16"/>
                <w:lang w:val="hr-BA" w:eastAsia="bs-Latn-BA"/>
              </w:rPr>
            </w:pPr>
            <w:r w:rsidRPr="002C03FF">
              <w:rPr>
                <w:rFonts w:ascii="Times New Roman" w:eastAsia="Times New Roman" w:hAnsi="Times New Roman" w:cs="Times New Roman"/>
                <w:bCs/>
                <w:sz w:val="16"/>
                <w:szCs w:val="16"/>
                <w:lang w:val="hr-BA" w:eastAsia="bs-Latn-BA"/>
              </w:rPr>
              <w:t>(DA/NE)</w:t>
            </w:r>
          </w:p>
        </w:tc>
        <w:tc>
          <w:tcPr>
            <w:tcW w:w="21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CAACF2" w14:textId="77777777" w:rsidR="00BC14DF" w:rsidRPr="002C03FF" w:rsidRDefault="00BC14DF" w:rsidP="008F5EB8">
            <w:pPr>
              <w:spacing w:after="0" w:line="240" w:lineRule="auto"/>
              <w:jc w:val="center"/>
              <w:rPr>
                <w:rFonts w:ascii="Times New Roman" w:eastAsia="Times New Roman" w:hAnsi="Times New Roman" w:cs="Times New Roman"/>
                <w:b/>
                <w:bCs/>
                <w:sz w:val="16"/>
                <w:szCs w:val="16"/>
                <w:lang w:val="hr-BA" w:eastAsia="bs-Latn-BA"/>
              </w:rPr>
            </w:pPr>
          </w:p>
        </w:tc>
      </w:tr>
      <w:tr w:rsidR="005C13FB" w:rsidRPr="002C03FF" w14:paraId="09ABF2DB" w14:textId="77777777" w:rsidTr="00402667">
        <w:trPr>
          <w:cantSplit/>
          <w:trHeight w:val="747"/>
        </w:trPr>
        <w:tc>
          <w:tcPr>
            <w:tcW w:w="326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D0C2BF" w14:textId="77777777" w:rsidR="009D16C4"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p>
        </w:tc>
        <w:tc>
          <w:tcPr>
            <w:tcW w:w="20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CC0D01" w14:textId="77777777" w:rsidR="009D16C4"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Planirani kvartal za provođenje aktivnosti</w:t>
            </w:r>
          </w:p>
        </w:tc>
        <w:tc>
          <w:tcPr>
            <w:tcW w:w="18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1B9D54" w14:textId="77777777" w:rsidR="00FA110E"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Kvartal u kojem </w:t>
            </w:r>
          </w:p>
          <w:p w14:paraId="4B6F81AC" w14:textId="77777777" w:rsidR="009D16C4"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je aktivnost provedena</w:t>
            </w:r>
          </w:p>
        </w:tc>
        <w:tc>
          <w:tcPr>
            <w:tcW w:w="1417"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CE7B87" w14:textId="77777777" w:rsidR="009D16C4" w:rsidRPr="002C03FF" w:rsidRDefault="009D16C4" w:rsidP="008F5EB8">
            <w:pPr>
              <w:spacing w:after="0" w:line="240" w:lineRule="auto"/>
              <w:rPr>
                <w:rFonts w:ascii="Times New Roman" w:eastAsia="Times New Roman" w:hAnsi="Times New Roman" w:cs="Times New Roman"/>
                <w:b/>
                <w:bCs/>
                <w:sz w:val="16"/>
                <w:szCs w:val="16"/>
                <w:lang w:val="hr-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65ADED" w14:textId="77777777" w:rsidR="009D16C4"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CE4CAA" w14:textId="77777777" w:rsidR="009D16C4"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p>
        </w:tc>
        <w:tc>
          <w:tcPr>
            <w:tcW w:w="1559"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60016E" w14:textId="77777777" w:rsidR="009D16C4"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p>
        </w:tc>
        <w:tc>
          <w:tcPr>
            <w:tcW w:w="21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23B38D" w14:textId="77777777" w:rsidR="009D16C4" w:rsidRPr="002C03FF" w:rsidRDefault="009D16C4" w:rsidP="008F5EB8">
            <w:pPr>
              <w:spacing w:after="0" w:line="240" w:lineRule="auto"/>
              <w:jc w:val="center"/>
              <w:rPr>
                <w:rFonts w:ascii="Times New Roman" w:eastAsia="Times New Roman" w:hAnsi="Times New Roman" w:cs="Times New Roman"/>
                <w:b/>
                <w:bCs/>
                <w:sz w:val="16"/>
                <w:szCs w:val="16"/>
                <w:lang w:val="hr-BA" w:eastAsia="bs-Latn-BA"/>
              </w:rPr>
            </w:pPr>
          </w:p>
        </w:tc>
      </w:tr>
    </w:tbl>
    <w:tbl>
      <w:tblPr>
        <w:tblStyle w:val="TableGrid"/>
        <w:tblW w:w="5333" w:type="pct"/>
        <w:tblInd w:w="-459" w:type="dxa"/>
        <w:tblLayout w:type="fixed"/>
        <w:tblLook w:val="04A0" w:firstRow="1" w:lastRow="0" w:firstColumn="1" w:lastColumn="0" w:noHBand="0" w:noVBand="1"/>
      </w:tblPr>
      <w:tblGrid>
        <w:gridCol w:w="3261"/>
        <w:gridCol w:w="2126"/>
        <w:gridCol w:w="1750"/>
        <w:gridCol w:w="91"/>
        <w:gridCol w:w="1417"/>
        <w:gridCol w:w="1420"/>
        <w:gridCol w:w="1417"/>
        <w:gridCol w:w="1559"/>
        <w:gridCol w:w="2126"/>
      </w:tblGrid>
      <w:tr w:rsidR="00402667" w:rsidRPr="00540EF7" w14:paraId="7A6094E6" w14:textId="77777777" w:rsidTr="00402667">
        <w:trPr>
          <w:trHeight w:val="415"/>
        </w:trPr>
        <w:tc>
          <w:tcPr>
            <w:tcW w:w="1075" w:type="pct"/>
            <w:vAlign w:val="center"/>
          </w:tcPr>
          <w:p w14:paraId="17AD4FAF" w14:textId="663D2BCC" w:rsidR="00FF76DE" w:rsidRPr="002C03FF" w:rsidRDefault="00FF76DE" w:rsidP="008F5EB8">
            <w:pPr>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1</w:t>
            </w:r>
          </w:p>
        </w:tc>
        <w:tc>
          <w:tcPr>
            <w:tcW w:w="701" w:type="pct"/>
            <w:vAlign w:val="center"/>
          </w:tcPr>
          <w:p w14:paraId="6ED6A657" w14:textId="53C60ED8" w:rsidR="00FF76DE" w:rsidRPr="002C03FF" w:rsidRDefault="00FF76DE" w:rsidP="008F5EB8">
            <w:pPr>
              <w:ind w:left="175"/>
              <w:contextualSpacing/>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2</w:t>
            </w:r>
          </w:p>
        </w:tc>
        <w:tc>
          <w:tcPr>
            <w:tcW w:w="607" w:type="pct"/>
            <w:gridSpan w:val="2"/>
            <w:vAlign w:val="center"/>
          </w:tcPr>
          <w:p w14:paraId="3BB85988" w14:textId="70345739" w:rsidR="00FF76DE" w:rsidRPr="002C03FF" w:rsidRDefault="00FF76DE" w:rsidP="008F5EB8">
            <w:pPr>
              <w:ind w:left="175"/>
              <w:contextualSpacing/>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3</w:t>
            </w:r>
          </w:p>
        </w:tc>
        <w:tc>
          <w:tcPr>
            <w:tcW w:w="467" w:type="pct"/>
            <w:vAlign w:val="center"/>
          </w:tcPr>
          <w:p w14:paraId="2A4F8F0C" w14:textId="23030EFC" w:rsidR="00FF76DE" w:rsidRPr="002C03FF" w:rsidRDefault="00FF76DE" w:rsidP="008F5EB8">
            <w:pPr>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4</w:t>
            </w:r>
          </w:p>
        </w:tc>
        <w:tc>
          <w:tcPr>
            <w:tcW w:w="468" w:type="pct"/>
            <w:vAlign w:val="center"/>
          </w:tcPr>
          <w:p w14:paraId="492F94A1" w14:textId="476294F7" w:rsidR="00FF76DE" w:rsidRPr="002C03FF" w:rsidRDefault="00FF76DE" w:rsidP="008F5EB8">
            <w:pPr>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5</w:t>
            </w:r>
          </w:p>
        </w:tc>
        <w:tc>
          <w:tcPr>
            <w:tcW w:w="467" w:type="pct"/>
            <w:vAlign w:val="center"/>
          </w:tcPr>
          <w:p w14:paraId="4165B317" w14:textId="2BF9A325" w:rsidR="00FF76DE" w:rsidRPr="002C03FF" w:rsidRDefault="00FF76DE" w:rsidP="008F5EB8">
            <w:pPr>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6</w:t>
            </w:r>
          </w:p>
        </w:tc>
        <w:tc>
          <w:tcPr>
            <w:tcW w:w="514" w:type="pct"/>
            <w:vAlign w:val="center"/>
          </w:tcPr>
          <w:p w14:paraId="75944195" w14:textId="22F48CFF" w:rsidR="00FF76DE" w:rsidRPr="002C03FF" w:rsidRDefault="00FF76DE" w:rsidP="008F5EB8">
            <w:pPr>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7</w:t>
            </w:r>
          </w:p>
        </w:tc>
        <w:tc>
          <w:tcPr>
            <w:tcW w:w="701" w:type="pct"/>
            <w:tcBorders>
              <w:top w:val="single" w:sz="4" w:space="0" w:color="auto"/>
            </w:tcBorders>
            <w:vAlign w:val="center"/>
          </w:tcPr>
          <w:p w14:paraId="53A4F53A" w14:textId="1AD1E237" w:rsidR="00FF76DE" w:rsidRPr="002C03FF" w:rsidRDefault="00FF76DE" w:rsidP="008F5EB8">
            <w:pPr>
              <w:jc w:val="center"/>
              <w:rPr>
                <w:rFonts w:ascii="Times New Roman" w:hAnsi="Times New Roman" w:cs="Times New Roman"/>
                <w:i/>
                <w:sz w:val="16"/>
                <w:szCs w:val="16"/>
                <w:lang w:val="hr-BA"/>
              </w:rPr>
            </w:pPr>
            <w:r w:rsidRPr="002C03FF">
              <w:rPr>
                <w:rFonts w:ascii="Times New Roman" w:hAnsi="Times New Roman" w:cs="Times New Roman"/>
                <w:i/>
                <w:sz w:val="16"/>
                <w:szCs w:val="16"/>
                <w:lang w:val="hr-BA"/>
              </w:rPr>
              <w:t>8</w:t>
            </w:r>
          </w:p>
        </w:tc>
      </w:tr>
      <w:tr w:rsidR="007C7210" w:rsidRPr="00540EF7" w14:paraId="14CDF422" w14:textId="77777777" w:rsidTr="00331F14">
        <w:trPr>
          <w:trHeight w:val="453"/>
        </w:trPr>
        <w:tc>
          <w:tcPr>
            <w:tcW w:w="5000" w:type="pct"/>
            <w:gridSpan w:val="9"/>
            <w:shd w:val="clear" w:color="auto" w:fill="D6E3BC" w:themeFill="accent3" w:themeFillTint="66"/>
            <w:vAlign w:val="center"/>
          </w:tcPr>
          <w:p w14:paraId="2DEDBF3B" w14:textId="288B1969" w:rsidR="007C7210" w:rsidRPr="002C03FF" w:rsidRDefault="003B572D" w:rsidP="008F5EB8">
            <w:pPr>
              <w:ind w:left="567" w:hanging="567"/>
              <w:rPr>
                <w:rFonts w:ascii="Times New Roman" w:hAnsi="Times New Roman" w:cs="Times New Roman"/>
                <w:b/>
                <w:sz w:val="16"/>
                <w:szCs w:val="16"/>
                <w:lang w:val="hr-BA"/>
              </w:rPr>
            </w:pPr>
            <w:r w:rsidRPr="002C03FF">
              <w:rPr>
                <w:rFonts w:ascii="Times New Roman" w:hAnsi="Times New Roman" w:cs="Times New Roman"/>
                <w:sz w:val="16"/>
                <w:szCs w:val="16"/>
                <w:lang w:val="hr-BA"/>
              </w:rPr>
              <w:t xml:space="preserve">1.1.  </w:t>
            </w:r>
            <w:r w:rsidR="000D3AFC" w:rsidRPr="002C03FF">
              <w:rPr>
                <w:rFonts w:ascii="Times New Roman" w:hAnsi="Times New Roman" w:cs="Times New Roman"/>
                <w:sz w:val="16"/>
                <w:szCs w:val="16"/>
                <w:lang w:val="hr-BA"/>
              </w:rPr>
              <w:t>Usklađivanje propisa na tržištu osiguranja u Bosni i Hercegovini</w:t>
            </w:r>
          </w:p>
        </w:tc>
      </w:tr>
      <w:tr w:rsidR="00A647A5" w:rsidRPr="00540EF7" w14:paraId="02D4B2BF" w14:textId="77777777" w:rsidTr="00331F14">
        <w:trPr>
          <w:trHeight w:val="460"/>
        </w:trPr>
        <w:tc>
          <w:tcPr>
            <w:tcW w:w="5000" w:type="pct"/>
            <w:gridSpan w:val="9"/>
            <w:tcBorders>
              <w:bottom w:val="single" w:sz="4" w:space="0" w:color="auto"/>
            </w:tcBorders>
            <w:shd w:val="clear" w:color="auto" w:fill="D6E3BC" w:themeFill="accent3" w:themeFillTint="66"/>
            <w:vAlign w:val="center"/>
          </w:tcPr>
          <w:p w14:paraId="3C1B6A95" w14:textId="4AAC74F2" w:rsidR="00A647A5" w:rsidRPr="002C03FF" w:rsidRDefault="003B572D" w:rsidP="008F5EB8">
            <w:pPr>
              <w:rPr>
                <w:rFonts w:ascii="Times New Roman" w:hAnsi="Times New Roman" w:cs="Times New Roman"/>
                <w:b/>
                <w:sz w:val="16"/>
                <w:szCs w:val="16"/>
                <w:lang w:val="hr-BA"/>
              </w:rPr>
            </w:pPr>
            <w:r w:rsidRPr="002C03FF">
              <w:rPr>
                <w:rFonts w:ascii="Times New Roman" w:hAnsi="Times New Roman" w:cs="Times New Roman"/>
                <w:sz w:val="16"/>
                <w:szCs w:val="16"/>
                <w:lang w:val="hr-BA"/>
              </w:rPr>
              <w:t>1.1.1 Harmonizacija propisa i arbitraža</w:t>
            </w:r>
          </w:p>
        </w:tc>
      </w:tr>
      <w:tr w:rsidR="00402667" w:rsidRPr="00540EF7" w14:paraId="455F3DB7" w14:textId="148C1262" w:rsidTr="00402667">
        <w:trPr>
          <w:trHeight w:val="717"/>
        </w:trPr>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6C77A76F" w14:textId="544DA567" w:rsidR="00F017A6" w:rsidRPr="002C03FF" w:rsidRDefault="00A43EDF" w:rsidP="008F5EB8">
            <w:pPr>
              <w:jc w:val="both"/>
              <w:rPr>
                <w:rFonts w:ascii="Times New Roman" w:hAnsi="Times New Roman" w:cs="Times New Roman"/>
                <w:sz w:val="16"/>
                <w:szCs w:val="16"/>
                <w:lang w:val="hr-BA"/>
              </w:rPr>
            </w:pPr>
            <w:r w:rsidRPr="002C03FF">
              <w:rPr>
                <w:rFonts w:ascii="Times New Roman" w:eastAsia="Times New Roman" w:hAnsi="Times New Roman" w:cs="Times New Roman"/>
                <w:bCs/>
                <w:sz w:val="16"/>
                <w:szCs w:val="16"/>
                <w:lang w:val="hr-BA" w:eastAsia="bs-Latn-BA"/>
              </w:rPr>
              <w:t>Zakon o izmjenama i dopunama Zakona o Agenciji za osiguranje u Bosni i Hercegovini</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1944E49C" w14:textId="48CFFBAD" w:rsidR="00F017A6" w:rsidRPr="002C03FF" w:rsidRDefault="002C03FF" w:rsidP="008F5EB8">
            <w:pPr>
              <w:jc w:val="center"/>
              <w:rPr>
                <w:rFonts w:ascii="Times New Roman" w:hAnsi="Times New Roman" w:cs="Times New Roman"/>
                <w:sz w:val="16"/>
                <w:szCs w:val="16"/>
                <w:lang w:val="hr-BA"/>
              </w:rPr>
            </w:pPr>
            <w:r>
              <w:rPr>
                <w:rFonts w:ascii="Times New Roman" w:hAnsi="Times New Roman" w:cs="Times New Roman"/>
                <w:sz w:val="16"/>
                <w:szCs w:val="16"/>
                <w:lang w:val="hr-BA"/>
              </w:rPr>
              <w:t>I</w:t>
            </w:r>
            <w:r w:rsidR="00A629BE">
              <w:rPr>
                <w:rFonts w:ascii="Times New Roman" w:hAnsi="Times New Roman" w:cs="Times New Roman"/>
                <w:sz w:val="16"/>
                <w:szCs w:val="16"/>
                <w:lang w:val="hr-BA"/>
              </w:rPr>
              <w:t xml:space="preserve"> </w:t>
            </w:r>
            <w:r>
              <w:rPr>
                <w:rFonts w:ascii="Times New Roman" w:hAnsi="Times New Roman" w:cs="Times New Roman"/>
                <w:sz w:val="16"/>
                <w:szCs w:val="16"/>
                <w:lang w:val="hr-BA"/>
              </w:rPr>
              <w:t>-</w:t>
            </w:r>
            <w:r w:rsidR="00A629BE">
              <w:rPr>
                <w:rFonts w:ascii="Times New Roman" w:hAnsi="Times New Roman" w:cs="Times New Roman"/>
                <w:sz w:val="16"/>
                <w:szCs w:val="16"/>
                <w:lang w:val="hr-BA"/>
              </w:rPr>
              <w:t xml:space="preserve"> </w:t>
            </w:r>
            <w:r w:rsidR="000E099D" w:rsidRPr="002C03FF">
              <w:rPr>
                <w:rFonts w:ascii="Times New Roman" w:hAnsi="Times New Roman" w:cs="Times New Roman"/>
                <w:sz w:val="16"/>
                <w:szCs w:val="16"/>
                <w:lang w:val="hr-BA"/>
              </w:rPr>
              <w:t>IV</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AFF581" w14:textId="5D36B03B" w:rsidR="00F017A6" w:rsidRPr="002C03FF" w:rsidRDefault="00F50575" w:rsidP="008F5EB8">
            <w:pPr>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_</w:t>
            </w:r>
          </w:p>
        </w:tc>
        <w:tc>
          <w:tcPr>
            <w:tcW w:w="4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B7FBD" w14:textId="23966F40" w:rsidR="00F017A6" w:rsidRPr="002C03FF" w:rsidRDefault="00F50575" w:rsidP="008F5EB8">
            <w:pPr>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7836000" w14:textId="50DB038B" w:rsidR="00F017A6" w:rsidRPr="002C03FF" w:rsidRDefault="00F50575" w:rsidP="008F5EB8">
            <w:pPr>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8E93D91" w14:textId="6205215A" w:rsidR="00F017A6" w:rsidRPr="002C03FF" w:rsidRDefault="00F50575" w:rsidP="008F5EB8">
            <w:pPr>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07BDE9F5" w14:textId="4DF8EF67" w:rsidR="00F017A6" w:rsidRPr="002C03FF" w:rsidRDefault="00F50575" w:rsidP="008F5EB8">
            <w:pPr>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CA9F791" w14:textId="7E1D880A" w:rsidR="00F017A6" w:rsidRPr="002C03FF" w:rsidRDefault="00F50575" w:rsidP="008F5EB8">
            <w:pPr>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Realizacija aktivnosti u toku.</w:t>
            </w:r>
          </w:p>
        </w:tc>
      </w:tr>
    </w:tbl>
    <w:p w14:paraId="02821736" w14:textId="77777777" w:rsidR="007703AE" w:rsidRPr="00540EF7" w:rsidRDefault="007703AE" w:rsidP="008F5EB8">
      <w:pPr>
        <w:spacing w:after="0" w:line="240" w:lineRule="auto"/>
        <w:jc w:val="both"/>
        <w:rPr>
          <w:rFonts w:ascii="Times New Roman" w:hAnsi="Times New Roman" w:cs="Times New Roman"/>
          <w:b/>
          <w:sz w:val="24"/>
          <w:szCs w:val="24"/>
          <w:lang w:val="hr-BA"/>
        </w:rPr>
      </w:pPr>
    </w:p>
    <w:p w14:paraId="53C1306F" w14:textId="77777777" w:rsidR="007703AE" w:rsidRPr="00540EF7" w:rsidRDefault="007703AE" w:rsidP="008F5EB8">
      <w:pPr>
        <w:spacing w:after="0" w:line="240" w:lineRule="auto"/>
        <w:jc w:val="both"/>
        <w:rPr>
          <w:rFonts w:ascii="Times New Roman" w:hAnsi="Times New Roman" w:cs="Times New Roman"/>
          <w:b/>
          <w:sz w:val="24"/>
          <w:szCs w:val="24"/>
          <w:lang w:val="hr-BA"/>
        </w:rPr>
      </w:pPr>
    </w:p>
    <w:p w14:paraId="356BE68C" w14:textId="77777777" w:rsidR="007703AE" w:rsidRDefault="007703AE" w:rsidP="008F5EB8">
      <w:pPr>
        <w:spacing w:after="0" w:line="240" w:lineRule="auto"/>
        <w:jc w:val="both"/>
        <w:rPr>
          <w:rFonts w:ascii="Times New Roman" w:hAnsi="Times New Roman" w:cs="Times New Roman"/>
          <w:b/>
          <w:sz w:val="24"/>
          <w:szCs w:val="24"/>
          <w:lang w:val="hr-BA"/>
        </w:rPr>
      </w:pPr>
    </w:p>
    <w:p w14:paraId="7405A93C" w14:textId="77777777" w:rsidR="002C03FF" w:rsidRDefault="002C03FF" w:rsidP="008F5EB8">
      <w:pPr>
        <w:spacing w:after="0" w:line="240" w:lineRule="auto"/>
        <w:jc w:val="both"/>
        <w:rPr>
          <w:rFonts w:ascii="Times New Roman" w:hAnsi="Times New Roman" w:cs="Times New Roman"/>
          <w:b/>
          <w:sz w:val="24"/>
          <w:szCs w:val="24"/>
          <w:lang w:val="hr-BA"/>
        </w:rPr>
      </w:pPr>
    </w:p>
    <w:p w14:paraId="183A6A1F" w14:textId="77777777" w:rsidR="002C03FF" w:rsidRDefault="002C03FF" w:rsidP="008F5EB8">
      <w:pPr>
        <w:spacing w:after="0" w:line="240" w:lineRule="auto"/>
        <w:jc w:val="both"/>
        <w:rPr>
          <w:rFonts w:ascii="Times New Roman" w:hAnsi="Times New Roman" w:cs="Times New Roman"/>
          <w:b/>
          <w:sz w:val="24"/>
          <w:szCs w:val="24"/>
          <w:lang w:val="hr-BA"/>
        </w:rPr>
      </w:pPr>
    </w:p>
    <w:p w14:paraId="1405DC64" w14:textId="77777777" w:rsidR="002C03FF" w:rsidRDefault="002C03FF" w:rsidP="008F5EB8">
      <w:pPr>
        <w:spacing w:after="0" w:line="240" w:lineRule="auto"/>
        <w:jc w:val="both"/>
        <w:rPr>
          <w:rFonts w:ascii="Times New Roman" w:hAnsi="Times New Roman" w:cs="Times New Roman"/>
          <w:b/>
          <w:sz w:val="24"/>
          <w:szCs w:val="24"/>
          <w:lang w:val="hr-BA"/>
        </w:rPr>
      </w:pPr>
    </w:p>
    <w:p w14:paraId="3FE4937D" w14:textId="77777777" w:rsidR="002C03FF" w:rsidRPr="00540EF7" w:rsidRDefault="002C03FF" w:rsidP="008F5EB8">
      <w:pPr>
        <w:spacing w:after="0" w:line="240" w:lineRule="auto"/>
        <w:jc w:val="both"/>
        <w:rPr>
          <w:rFonts w:ascii="Times New Roman" w:hAnsi="Times New Roman" w:cs="Times New Roman"/>
          <w:b/>
          <w:sz w:val="24"/>
          <w:szCs w:val="24"/>
          <w:lang w:val="hr-BA"/>
        </w:rPr>
      </w:pPr>
    </w:p>
    <w:p w14:paraId="077859A3" w14:textId="77777777" w:rsidR="007703AE" w:rsidRDefault="007703AE" w:rsidP="008F5EB8">
      <w:pPr>
        <w:spacing w:after="0" w:line="240" w:lineRule="auto"/>
        <w:jc w:val="both"/>
        <w:rPr>
          <w:rFonts w:ascii="Times New Roman" w:hAnsi="Times New Roman" w:cs="Times New Roman"/>
          <w:b/>
          <w:sz w:val="24"/>
          <w:szCs w:val="24"/>
          <w:lang w:val="hr-BA"/>
        </w:rPr>
      </w:pPr>
    </w:p>
    <w:p w14:paraId="26BA3FFA" w14:textId="77777777" w:rsidR="002C03FF" w:rsidRDefault="002C03FF" w:rsidP="008F5EB8">
      <w:pPr>
        <w:spacing w:after="0" w:line="240" w:lineRule="auto"/>
        <w:jc w:val="both"/>
        <w:rPr>
          <w:rFonts w:ascii="Times New Roman" w:hAnsi="Times New Roman" w:cs="Times New Roman"/>
          <w:b/>
          <w:sz w:val="24"/>
          <w:szCs w:val="24"/>
          <w:lang w:val="hr-BA"/>
        </w:rPr>
      </w:pPr>
    </w:p>
    <w:p w14:paraId="301D92B7" w14:textId="77777777" w:rsidR="00C76F4A" w:rsidRDefault="00C76F4A" w:rsidP="008F5EB8">
      <w:pPr>
        <w:spacing w:after="0" w:line="240" w:lineRule="auto"/>
        <w:jc w:val="both"/>
        <w:rPr>
          <w:rFonts w:ascii="Times New Roman" w:hAnsi="Times New Roman" w:cs="Times New Roman"/>
          <w:b/>
          <w:sz w:val="24"/>
          <w:szCs w:val="24"/>
          <w:lang w:val="hr-BA"/>
        </w:rPr>
      </w:pPr>
    </w:p>
    <w:p w14:paraId="79924454" w14:textId="77777777" w:rsidR="00C76F4A" w:rsidRPr="00540EF7" w:rsidRDefault="00C76F4A" w:rsidP="008F5EB8">
      <w:pPr>
        <w:spacing w:after="0" w:line="240" w:lineRule="auto"/>
        <w:jc w:val="both"/>
        <w:rPr>
          <w:rFonts w:ascii="Times New Roman" w:hAnsi="Times New Roman" w:cs="Times New Roman"/>
          <w:b/>
          <w:sz w:val="24"/>
          <w:szCs w:val="24"/>
          <w:lang w:val="hr-BA"/>
        </w:rPr>
      </w:pPr>
    </w:p>
    <w:p w14:paraId="76164015" w14:textId="77777777" w:rsidR="007703AE" w:rsidRDefault="007703AE" w:rsidP="008F5EB8">
      <w:pPr>
        <w:spacing w:after="0" w:line="240" w:lineRule="auto"/>
        <w:jc w:val="both"/>
        <w:rPr>
          <w:rFonts w:ascii="Times New Roman" w:hAnsi="Times New Roman" w:cs="Times New Roman"/>
          <w:b/>
          <w:sz w:val="24"/>
          <w:szCs w:val="24"/>
          <w:lang w:val="hr-BA"/>
        </w:rPr>
      </w:pPr>
    </w:p>
    <w:p w14:paraId="5ED4320F" w14:textId="77777777" w:rsidR="000D4D69" w:rsidRDefault="000D4D69" w:rsidP="008F5EB8">
      <w:pPr>
        <w:spacing w:after="0" w:line="240" w:lineRule="auto"/>
        <w:jc w:val="both"/>
        <w:rPr>
          <w:rFonts w:ascii="Times New Roman" w:hAnsi="Times New Roman" w:cs="Times New Roman"/>
          <w:b/>
          <w:sz w:val="24"/>
          <w:szCs w:val="24"/>
          <w:lang w:val="hr-BA"/>
        </w:rPr>
      </w:pPr>
    </w:p>
    <w:p w14:paraId="1A5BEDB6" w14:textId="77777777" w:rsidR="000D4D69" w:rsidRDefault="000D4D69" w:rsidP="008F5EB8">
      <w:pPr>
        <w:spacing w:after="0" w:line="240" w:lineRule="auto"/>
        <w:jc w:val="both"/>
        <w:rPr>
          <w:rFonts w:ascii="Times New Roman" w:hAnsi="Times New Roman" w:cs="Times New Roman"/>
          <w:b/>
          <w:sz w:val="24"/>
          <w:szCs w:val="24"/>
          <w:lang w:val="hr-BA"/>
        </w:rPr>
      </w:pPr>
    </w:p>
    <w:p w14:paraId="53BB18E3" w14:textId="77777777" w:rsidR="000D4D69" w:rsidRPr="00540EF7" w:rsidRDefault="000D4D69" w:rsidP="008F5EB8">
      <w:pPr>
        <w:spacing w:after="0" w:line="240" w:lineRule="auto"/>
        <w:jc w:val="both"/>
        <w:rPr>
          <w:rFonts w:ascii="Times New Roman" w:hAnsi="Times New Roman" w:cs="Times New Roman"/>
          <w:b/>
          <w:sz w:val="24"/>
          <w:szCs w:val="24"/>
          <w:lang w:val="hr-BA"/>
        </w:rPr>
      </w:pPr>
    </w:p>
    <w:p w14:paraId="6C12AB80" w14:textId="77777777" w:rsidR="007F01E4" w:rsidRPr="00540EF7" w:rsidRDefault="007F01E4" w:rsidP="008F5EB8">
      <w:pPr>
        <w:spacing w:after="0" w:line="240" w:lineRule="auto"/>
        <w:jc w:val="both"/>
        <w:rPr>
          <w:rFonts w:ascii="Times New Roman" w:hAnsi="Times New Roman" w:cs="Times New Roman"/>
          <w:b/>
          <w:sz w:val="24"/>
          <w:szCs w:val="24"/>
          <w:lang w:val="hr-BA"/>
        </w:rPr>
      </w:pPr>
    </w:p>
    <w:tbl>
      <w:tblPr>
        <w:tblpPr w:leftFromText="180" w:rightFromText="180" w:vertAnchor="text" w:horzAnchor="margin" w:tblpX="-5" w:tblpY="226"/>
        <w:tblOverlap w:val="never"/>
        <w:tblW w:w="14742" w:type="dxa"/>
        <w:tblLayout w:type="fixed"/>
        <w:tblLook w:val="04A0" w:firstRow="1" w:lastRow="0" w:firstColumn="1" w:lastColumn="0" w:noHBand="0" w:noVBand="1"/>
      </w:tblPr>
      <w:tblGrid>
        <w:gridCol w:w="2940"/>
        <w:gridCol w:w="35"/>
        <w:gridCol w:w="1630"/>
        <w:gridCol w:w="66"/>
        <w:gridCol w:w="1659"/>
        <w:gridCol w:w="42"/>
        <w:gridCol w:w="1383"/>
        <w:gridCol w:w="40"/>
        <w:gridCol w:w="1278"/>
        <w:gridCol w:w="1356"/>
        <w:gridCol w:w="54"/>
        <w:gridCol w:w="1284"/>
        <w:gridCol w:w="21"/>
        <w:gridCol w:w="2954"/>
      </w:tblGrid>
      <w:tr w:rsidR="007F01E4" w:rsidRPr="002C03FF" w14:paraId="23A18DF4" w14:textId="77777777" w:rsidTr="0053234B">
        <w:trPr>
          <w:trHeight w:val="339"/>
        </w:trPr>
        <w:tc>
          <w:tcPr>
            <w:tcW w:w="14742" w:type="dxa"/>
            <w:gridSpan w:val="14"/>
            <w:tcBorders>
              <w:top w:val="single" w:sz="8" w:space="0" w:color="auto"/>
              <w:left w:val="single" w:sz="4" w:space="0" w:color="auto"/>
              <w:bottom w:val="single" w:sz="4" w:space="0" w:color="auto"/>
              <w:right w:val="single" w:sz="4" w:space="0" w:color="auto"/>
            </w:tcBorders>
            <w:shd w:val="clear" w:color="auto" w:fill="D6E3BC" w:themeFill="accent3" w:themeFillTint="66"/>
            <w:vAlign w:val="center"/>
          </w:tcPr>
          <w:p w14:paraId="52F888B6" w14:textId="10C7BF41" w:rsidR="007F01E4" w:rsidRPr="002C03FF" w:rsidRDefault="007F01E4" w:rsidP="008F5EB8">
            <w:pPr>
              <w:spacing w:after="0" w:line="240" w:lineRule="auto"/>
              <w:ind w:left="567" w:hanging="567"/>
              <w:jc w:val="both"/>
              <w:rPr>
                <w:rFonts w:ascii="Times New Roman" w:hAnsi="Times New Roman" w:cs="Times New Roman"/>
                <w:b/>
                <w:sz w:val="16"/>
                <w:szCs w:val="16"/>
                <w:lang w:val="hr-BA"/>
              </w:rPr>
            </w:pPr>
            <w:r w:rsidRPr="002C03FF">
              <w:rPr>
                <w:rFonts w:ascii="Times New Roman" w:hAnsi="Times New Roman" w:cs="Times New Roman"/>
                <w:b/>
                <w:sz w:val="16"/>
                <w:szCs w:val="16"/>
                <w:lang w:val="hr-BA"/>
              </w:rPr>
              <w:t xml:space="preserve">IV  -  IZVJEŠTAJ O IZRAĐENIM </w:t>
            </w:r>
            <w:r w:rsidRPr="002C03FF">
              <w:rPr>
                <w:rFonts w:ascii="Times New Roman" w:eastAsia="Times New Roman" w:hAnsi="Times New Roman" w:cs="Times New Roman"/>
                <w:b/>
                <w:bCs/>
                <w:sz w:val="16"/>
                <w:szCs w:val="16"/>
                <w:lang w:val="hr-BA" w:eastAsia="bs-Latn-BA"/>
              </w:rPr>
              <w:t xml:space="preserve">PODZAKONSKIM AKTIMA PLANIRANIH PROGRAMOM RADA AGENCIJE ZA OSIGURANJE U </w:t>
            </w:r>
            <w:r w:rsidR="005A6251">
              <w:rPr>
                <w:rFonts w:ascii="Times New Roman" w:hAnsi="Times New Roman" w:cs="Times New Roman"/>
                <w:b/>
                <w:sz w:val="16"/>
                <w:szCs w:val="16"/>
                <w:lang w:val="hr-BA"/>
              </w:rPr>
              <w:t>BOSNI I HERCEGOVINI ZA 2023</w:t>
            </w:r>
            <w:r w:rsidRPr="002C03FF">
              <w:rPr>
                <w:rFonts w:ascii="Times New Roman" w:hAnsi="Times New Roman" w:cs="Times New Roman"/>
                <w:b/>
                <w:sz w:val="16"/>
                <w:szCs w:val="16"/>
                <w:lang w:val="hr-BA"/>
              </w:rPr>
              <w:t>. GODINU</w:t>
            </w:r>
          </w:p>
        </w:tc>
      </w:tr>
      <w:tr w:rsidR="007F01E4" w:rsidRPr="002C03FF" w14:paraId="3FD4447E" w14:textId="77777777" w:rsidTr="0053234B">
        <w:trPr>
          <w:trHeight w:val="339"/>
        </w:trPr>
        <w:tc>
          <w:tcPr>
            <w:tcW w:w="14742" w:type="dxa"/>
            <w:gridSpan w:val="14"/>
            <w:tcBorders>
              <w:top w:val="single" w:sz="4" w:space="0" w:color="auto"/>
              <w:left w:val="single" w:sz="8" w:space="0" w:color="auto"/>
              <w:bottom w:val="single" w:sz="8" w:space="0" w:color="auto"/>
              <w:right w:val="single" w:sz="4" w:space="0" w:color="auto"/>
            </w:tcBorders>
            <w:vAlign w:val="center"/>
          </w:tcPr>
          <w:p w14:paraId="07CF8955" w14:textId="77777777" w:rsidR="007F01E4" w:rsidRPr="002C03FF" w:rsidRDefault="007F01E4" w:rsidP="008F5EB8">
            <w:pPr>
              <w:spacing w:after="0" w:line="240" w:lineRule="auto"/>
              <w:ind w:left="2857" w:hanging="2693"/>
              <w:rPr>
                <w:rFonts w:ascii="Times New Roman" w:eastAsia="Times New Roman" w:hAnsi="Times New Roman" w:cs="Times New Roman"/>
                <w:sz w:val="16"/>
                <w:szCs w:val="16"/>
                <w:lang w:val="hr-BA" w:eastAsia="bs-Latn-BA"/>
              </w:rPr>
            </w:pPr>
            <w:r w:rsidRPr="002C03FF">
              <w:rPr>
                <w:rFonts w:ascii="Times New Roman" w:eastAsia="Times New Roman" w:hAnsi="Times New Roman" w:cs="Times New Roman"/>
                <w:i/>
                <w:sz w:val="16"/>
                <w:szCs w:val="16"/>
                <w:lang w:val="hr-BA" w:eastAsia="bs-Latn-BA"/>
              </w:rPr>
              <w:t>Opći cilj/ princip razvoja:</w:t>
            </w:r>
            <w:r w:rsidRPr="002C03FF">
              <w:rPr>
                <w:rFonts w:ascii="Times New Roman" w:eastAsia="Times New Roman" w:hAnsi="Times New Roman" w:cs="Times New Roman"/>
                <w:sz w:val="16"/>
                <w:szCs w:val="16"/>
                <w:lang w:val="hr-BA" w:eastAsia="bs-Latn-BA"/>
              </w:rPr>
              <w:t xml:space="preserve">    Integrisani rast</w:t>
            </w:r>
          </w:p>
        </w:tc>
      </w:tr>
      <w:tr w:rsidR="007F01E4" w:rsidRPr="002C03FF" w14:paraId="384B2E3D" w14:textId="77777777" w:rsidTr="0053234B">
        <w:trPr>
          <w:trHeight w:val="339"/>
        </w:trPr>
        <w:tc>
          <w:tcPr>
            <w:tcW w:w="14742" w:type="dxa"/>
            <w:gridSpan w:val="14"/>
            <w:tcBorders>
              <w:top w:val="single" w:sz="8" w:space="0" w:color="auto"/>
              <w:left w:val="single" w:sz="8" w:space="0" w:color="auto"/>
              <w:bottom w:val="single" w:sz="8" w:space="0" w:color="auto"/>
              <w:right w:val="single" w:sz="4" w:space="0" w:color="auto"/>
            </w:tcBorders>
            <w:vAlign w:val="center"/>
          </w:tcPr>
          <w:p w14:paraId="4D545B9B" w14:textId="3DA90196" w:rsidR="007F01E4" w:rsidRPr="002C03FF" w:rsidRDefault="007F01E4" w:rsidP="008F5EB8">
            <w:pPr>
              <w:spacing w:after="0" w:line="240" w:lineRule="auto"/>
              <w:ind w:left="2574" w:right="-283" w:hanging="2410"/>
              <w:rPr>
                <w:rFonts w:ascii="Times New Roman" w:eastAsia="Times New Roman" w:hAnsi="Times New Roman" w:cs="Times New Roman"/>
                <w:sz w:val="16"/>
                <w:szCs w:val="16"/>
                <w:lang w:val="hr-BA" w:eastAsia="bs-Latn-BA"/>
              </w:rPr>
            </w:pPr>
            <w:r w:rsidRPr="002C03FF">
              <w:rPr>
                <w:rFonts w:ascii="Times New Roman" w:eastAsia="Times New Roman" w:hAnsi="Times New Roman" w:cs="Times New Roman"/>
                <w:bCs/>
                <w:i/>
                <w:sz w:val="16"/>
                <w:szCs w:val="16"/>
                <w:lang w:val="hr-BA" w:eastAsia="bs-Latn-BA"/>
              </w:rPr>
              <w:t>Strateški cilj:</w:t>
            </w:r>
            <w:r w:rsidRPr="002C03FF">
              <w:rPr>
                <w:rFonts w:ascii="Times New Roman" w:eastAsia="Times New Roman" w:hAnsi="Times New Roman" w:cs="Times New Roman"/>
                <w:bCs/>
                <w:sz w:val="16"/>
                <w:szCs w:val="16"/>
                <w:lang w:val="hr-BA" w:eastAsia="bs-Latn-BA"/>
              </w:rPr>
              <w:t xml:space="preserve">                       </w:t>
            </w:r>
            <w:r w:rsidR="00EC3A0B">
              <w:rPr>
                <w:rFonts w:ascii="Times New Roman" w:eastAsia="Times New Roman" w:hAnsi="Times New Roman" w:cs="Times New Roman"/>
                <w:bCs/>
                <w:sz w:val="16"/>
                <w:szCs w:val="16"/>
                <w:lang w:val="hr-BA" w:eastAsia="bs-Latn-BA"/>
              </w:rPr>
              <w:t xml:space="preserve"> </w:t>
            </w:r>
            <w:r w:rsidRPr="002C03FF">
              <w:rPr>
                <w:rFonts w:ascii="Times New Roman" w:eastAsia="Times New Roman" w:hAnsi="Times New Roman" w:cs="Times New Roman"/>
                <w:bCs/>
                <w:sz w:val="16"/>
                <w:szCs w:val="16"/>
                <w:lang w:val="hr-BA" w:eastAsia="bs-Latn-BA"/>
              </w:rPr>
              <w:t xml:space="preserve"> </w:t>
            </w:r>
            <w:r w:rsidRPr="002C03FF">
              <w:rPr>
                <w:rFonts w:ascii="Times New Roman" w:eastAsia="Times New Roman" w:hAnsi="Times New Roman" w:cs="Times New Roman"/>
                <w:sz w:val="16"/>
                <w:szCs w:val="16"/>
                <w:lang w:val="hr-BA" w:eastAsia="bs-Latn-BA"/>
              </w:rPr>
              <w:t>Unaprijediti razvoj konkurentnog ekonomskog okruženja</w:t>
            </w:r>
          </w:p>
        </w:tc>
      </w:tr>
      <w:tr w:rsidR="007F01E4" w:rsidRPr="002C03FF" w14:paraId="39D56B87" w14:textId="77777777" w:rsidTr="0053234B">
        <w:trPr>
          <w:trHeight w:val="753"/>
        </w:trPr>
        <w:tc>
          <w:tcPr>
            <w:tcW w:w="14742" w:type="dxa"/>
            <w:gridSpan w:val="14"/>
            <w:tcBorders>
              <w:top w:val="single" w:sz="8" w:space="0" w:color="auto"/>
              <w:left w:val="single" w:sz="8" w:space="0" w:color="auto"/>
              <w:bottom w:val="single" w:sz="8" w:space="0" w:color="auto"/>
              <w:right w:val="single" w:sz="4" w:space="0" w:color="auto"/>
            </w:tcBorders>
            <w:vAlign w:val="center"/>
          </w:tcPr>
          <w:p w14:paraId="21DF048B" w14:textId="03BE0830" w:rsidR="00EC3A0B" w:rsidRDefault="007F01E4" w:rsidP="00EC3A0B">
            <w:pPr>
              <w:spacing w:after="0" w:line="240" w:lineRule="auto"/>
              <w:ind w:left="2857" w:right="31" w:hanging="2693"/>
              <w:jc w:val="both"/>
              <w:rPr>
                <w:rFonts w:ascii="Times New Roman" w:eastAsia="Times New Roman" w:hAnsi="Times New Roman" w:cs="Times New Roman"/>
                <w:sz w:val="16"/>
                <w:szCs w:val="16"/>
                <w:lang w:val="hr-BA" w:eastAsia="bs-Latn-BA"/>
              </w:rPr>
            </w:pPr>
            <w:r w:rsidRPr="002C03FF">
              <w:rPr>
                <w:rFonts w:ascii="Times New Roman" w:eastAsia="Times New Roman" w:hAnsi="Times New Roman" w:cs="Times New Roman"/>
                <w:bCs/>
                <w:i/>
                <w:sz w:val="16"/>
                <w:szCs w:val="16"/>
                <w:lang w:val="hr-BA" w:eastAsia="bs-Latn-BA"/>
              </w:rPr>
              <w:t>Srednjoročni cilj:</w:t>
            </w:r>
            <w:r w:rsidRPr="002C03FF">
              <w:rPr>
                <w:rFonts w:ascii="Times New Roman" w:eastAsia="Times New Roman" w:hAnsi="Times New Roman" w:cs="Times New Roman"/>
                <w:bCs/>
                <w:sz w:val="16"/>
                <w:szCs w:val="16"/>
                <w:lang w:val="hr-BA" w:eastAsia="bs-Latn-BA"/>
              </w:rPr>
              <w:t xml:space="preserve">               </w:t>
            </w:r>
            <w:r w:rsidR="005A6251">
              <w:rPr>
                <w:rFonts w:ascii="Times New Roman" w:eastAsia="Times New Roman" w:hAnsi="Times New Roman" w:cs="Times New Roman"/>
                <w:bCs/>
                <w:sz w:val="16"/>
                <w:szCs w:val="16"/>
                <w:lang w:val="hr-BA" w:eastAsia="bs-Latn-BA"/>
              </w:rPr>
              <w:t xml:space="preserve"> </w:t>
            </w:r>
            <w:r w:rsidR="00EC3A0B">
              <w:rPr>
                <w:rFonts w:ascii="Times New Roman" w:eastAsia="Times New Roman" w:hAnsi="Times New Roman" w:cs="Times New Roman"/>
                <w:bCs/>
                <w:sz w:val="16"/>
                <w:szCs w:val="16"/>
                <w:lang w:val="hr-BA" w:eastAsia="bs-Latn-BA"/>
              </w:rPr>
              <w:t xml:space="preserve">  </w:t>
            </w:r>
            <w:r w:rsidRPr="002C03FF">
              <w:rPr>
                <w:rFonts w:ascii="Times New Roman" w:eastAsia="Times New Roman" w:hAnsi="Times New Roman" w:cs="Times New Roman"/>
                <w:sz w:val="16"/>
                <w:szCs w:val="16"/>
                <w:lang w:val="hr-BA" w:eastAsia="bs-Latn-BA"/>
              </w:rPr>
              <w:t>Unaprijediti sistem infrastrukture kvaliteta u skladu sa EU legislativama i dobrom praksom EU, efikasniju regulaciju tržišta u svrhu obezbjeđenja slobodnog kret</w:t>
            </w:r>
            <w:r w:rsidR="00EC3A0B">
              <w:rPr>
                <w:rFonts w:ascii="Times New Roman" w:eastAsia="Times New Roman" w:hAnsi="Times New Roman" w:cs="Times New Roman"/>
                <w:sz w:val="16"/>
                <w:szCs w:val="16"/>
                <w:lang w:val="hr-BA" w:eastAsia="bs-Latn-BA"/>
              </w:rPr>
              <w:t xml:space="preserve">anja roba i usluga i tržišne </w:t>
            </w:r>
          </w:p>
          <w:p w14:paraId="3739A756" w14:textId="71C2CA4B" w:rsidR="007F01E4" w:rsidRPr="00EC3A0B" w:rsidRDefault="00EC3A0B" w:rsidP="00EC3A0B">
            <w:pPr>
              <w:spacing w:after="0" w:line="240" w:lineRule="auto"/>
              <w:ind w:right="31"/>
              <w:jc w:val="both"/>
              <w:rPr>
                <w:rFonts w:ascii="Times New Roman" w:eastAsia="Times New Roman" w:hAnsi="Times New Roman" w:cs="Times New Roman"/>
                <w:sz w:val="16"/>
                <w:szCs w:val="16"/>
                <w:lang w:val="hr-BA" w:eastAsia="bs-Latn-BA"/>
              </w:rPr>
            </w:pPr>
            <w:r>
              <w:rPr>
                <w:rFonts w:ascii="Times New Roman" w:eastAsia="Times New Roman" w:hAnsi="Times New Roman" w:cs="Times New Roman"/>
                <w:bCs/>
                <w:sz w:val="16"/>
                <w:szCs w:val="16"/>
                <w:lang w:val="hr-BA" w:eastAsia="bs-Latn-BA"/>
              </w:rPr>
              <w:t xml:space="preserve">                                             </w:t>
            </w:r>
            <w:r w:rsidRPr="00EC3A0B">
              <w:rPr>
                <w:rFonts w:ascii="Times New Roman" w:eastAsia="Times New Roman" w:hAnsi="Times New Roman" w:cs="Times New Roman"/>
                <w:bCs/>
                <w:sz w:val="16"/>
                <w:szCs w:val="16"/>
                <w:lang w:val="hr-BA" w:eastAsia="bs-Latn-BA"/>
              </w:rPr>
              <w:t xml:space="preserve">fer </w:t>
            </w:r>
            <w:r w:rsidR="007F01E4" w:rsidRPr="002C03FF">
              <w:rPr>
                <w:rFonts w:ascii="Times New Roman" w:eastAsia="Times New Roman" w:hAnsi="Times New Roman" w:cs="Times New Roman"/>
                <w:sz w:val="16"/>
                <w:szCs w:val="16"/>
                <w:lang w:val="hr-BA" w:eastAsia="bs-Latn-BA"/>
              </w:rPr>
              <w:t>konkurencije</w:t>
            </w:r>
          </w:p>
        </w:tc>
      </w:tr>
      <w:tr w:rsidR="007F01E4" w:rsidRPr="002C03FF" w14:paraId="3602C225" w14:textId="77777777" w:rsidTr="002C03FF">
        <w:trPr>
          <w:cantSplit/>
          <w:trHeight w:val="545"/>
        </w:trPr>
        <w:tc>
          <w:tcPr>
            <w:tcW w:w="2975"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B8AF95A"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Naziv podzakonskog akta</w:t>
            </w:r>
          </w:p>
        </w:tc>
        <w:tc>
          <w:tcPr>
            <w:tcW w:w="3397" w:type="dxa"/>
            <w:gridSpan w:val="4"/>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8CCD56"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Vrijeme provođenja</w:t>
            </w:r>
          </w:p>
        </w:tc>
        <w:tc>
          <w:tcPr>
            <w:tcW w:w="5395"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AE1557" w14:textId="5F2C6185"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Status podzakons</w:t>
            </w:r>
            <w:r w:rsidR="005C3300">
              <w:rPr>
                <w:rFonts w:ascii="Times New Roman" w:eastAsia="Times New Roman" w:hAnsi="Times New Roman" w:cs="Times New Roman"/>
                <w:b/>
                <w:bCs/>
                <w:sz w:val="16"/>
                <w:szCs w:val="16"/>
                <w:lang w:val="hr-BA" w:eastAsia="bs-Latn-BA"/>
              </w:rPr>
              <w:t>kog akta zaključno sa 31.12.2023</w:t>
            </w:r>
            <w:r w:rsidRPr="002C03FF">
              <w:rPr>
                <w:rFonts w:ascii="Times New Roman" w:eastAsia="Times New Roman" w:hAnsi="Times New Roman" w:cs="Times New Roman"/>
                <w:b/>
                <w:bCs/>
                <w:sz w:val="16"/>
                <w:szCs w:val="16"/>
                <w:lang w:val="hr-BA" w:eastAsia="bs-Latn-BA"/>
              </w:rPr>
              <w:t>.</w:t>
            </w:r>
          </w:p>
        </w:tc>
        <w:tc>
          <w:tcPr>
            <w:tcW w:w="2975"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756DD0"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Komentar</w:t>
            </w:r>
          </w:p>
        </w:tc>
      </w:tr>
      <w:tr w:rsidR="007F01E4" w:rsidRPr="002C03FF" w14:paraId="74981589" w14:textId="77777777" w:rsidTr="002C03FF">
        <w:trPr>
          <w:cantSplit/>
          <w:trHeight w:val="276"/>
        </w:trPr>
        <w:tc>
          <w:tcPr>
            <w:tcW w:w="2975" w:type="dxa"/>
            <w:gridSpan w:val="2"/>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2DEC967"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c>
          <w:tcPr>
            <w:tcW w:w="3397" w:type="dxa"/>
            <w:gridSpan w:val="4"/>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E14497"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c>
          <w:tcPr>
            <w:tcW w:w="1423"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113C54"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Upućen </w:t>
            </w:r>
          </w:p>
          <w:p w14:paraId="48445CCC"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VM BIH</w:t>
            </w:r>
          </w:p>
          <w:p w14:paraId="01A8E8BD"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Cs/>
                <w:sz w:val="16"/>
                <w:szCs w:val="16"/>
                <w:lang w:val="hr-BA" w:eastAsia="bs-Latn-BA"/>
              </w:rPr>
              <w:t>(DA/NE)</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F539FB"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Usvojen na VM BIH</w:t>
            </w:r>
          </w:p>
          <w:p w14:paraId="25BE292E" w14:textId="77777777" w:rsidR="007F01E4" w:rsidRPr="002C03FF" w:rsidRDefault="007F01E4" w:rsidP="008F5EB8">
            <w:pPr>
              <w:spacing w:after="0" w:line="240" w:lineRule="auto"/>
              <w:jc w:val="center"/>
              <w:rPr>
                <w:rFonts w:ascii="Times New Roman" w:eastAsia="Times New Roman" w:hAnsi="Times New Roman" w:cs="Times New Roman"/>
                <w:bCs/>
                <w:sz w:val="16"/>
                <w:szCs w:val="16"/>
                <w:lang w:val="hr-BA" w:eastAsia="bs-Latn-BA"/>
              </w:rPr>
            </w:pPr>
            <w:r w:rsidRPr="002C03FF">
              <w:rPr>
                <w:rFonts w:ascii="Times New Roman" w:eastAsia="Times New Roman" w:hAnsi="Times New Roman" w:cs="Times New Roman"/>
                <w:bCs/>
                <w:sz w:val="16"/>
                <w:szCs w:val="16"/>
                <w:lang w:val="hr-BA" w:eastAsia="bs-Latn-BA"/>
              </w:rPr>
              <w:t>(DA/NE)</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3E843C"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Procedura u PS BIH </w:t>
            </w:r>
            <w:r w:rsidRPr="002C03FF">
              <w:rPr>
                <w:rFonts w:ascii="Times New Roman" w:eastAsia="Times New Roman" w:hAnsi="Times New Roman" w:cs="Times New Roman"/>
                <w:bCs/>
                <w:sz w:val="16"/>
                <w:szCs w:val="16"/>
                <w:lang w:val="hr-BA" w:eastAsia="bs-Latn-BA"/>
              </w:rPr>
              <w:t>(DA/NE)</w:t>
            </w:r>
          </w:p>
        </w:tc>
        <w:tc>
          <w:tcPr>
            <w:tcW w:w="1338"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639FF3"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Usvojen u </w:t>
            </w:r>
          </w:p>
          <w:p w14:paraId="20FC2949"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PS BIH</w:t>
            </w:r>
          </w:p>
          <w:p w14:paraId="04C8A0AD" w14:textId="77777777" w:rsidR="007F01E4" w:rsidRPr="002C03FF" w:rsidRDefault="007F01E4" w:rsidP="008F5EB8">
            <w:pPr>
              <w:spacing w:after="0" w:line="240" w:lineRule="auto"/>
              <w:jc w:val="center"/>
              <w:rPr>
                <w:rFonts w:ascii="Times New Roman" w:eastAsia="Times New Roman" w:hAnsi="Times New Roman" w:cs="Times New Roman"/>
                <w:bCs/>
                <w:sz w:val="16"/>
                <w:szCs w:val="16"/>
                <w:lang w:val="hr-BA" w:eastAsia="bs-Latn-BA"/>
              </w:rPr>
            </w:pPr>
            <w:r w:rsidRPr="002C03FF">
              <w:rPr>
                <w:rFonts w:ascii="Times New Roman" w:eastAsia="Times New Roman" w:hAnsi="Times New Roman" w:cs="Times New Roman"/>
                <w:bCs/>
                <w:sz w:val="16"/>
                <w:szCs w:val="16"/>
                <w:lang w:val="hr-BA" w:eastAsia="bs-Latn-BA"/>
              </w:rPr>
              <w:t>(DA/NE)</w:t>
            </w:r>
          </w:p>
        </w:tc>
        <w:tc>
          <w:tcPr>
            <w:tcW w:w="2975" w:type="dxa"/>
            <w:gridSpan w:val="2"/>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C8C772"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r>
      <w:tr w:rsidR="007F01E4" w:rsidRPr="002C03FF" w14:paraId="29D805CC" w14:textId="77777777" w:rsidTr="002C03FF">
        <w:trPr>
          <w:cantSplit/>
          <w:trHeight w:val="1067"/>
        </w:trPr>
        <w:tc>
          <w:tcPr>
            <w:tcW w:w="2975" w:type="dxa"/>
            <w:gridSpan w:val="2"/>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97F20A9"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c>
          <w:tcPr>
            <w:tcW w:w="1696"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14987B"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Planirani kvartal za provođenje aktivnosti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2AA384"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 xml:space="preserve">Kvartal u kojem </w:t>
            </w:r>
          </w:p>
          <w:p w14:paraId="60CFCA1B"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je aktivnost provedena</w:t>
            </w:r>
          </w:p>
        </w:tc>
        <w:tc>
          <w:tcPr>
            <w:tcW w:w="1423" w:type="dxa"/>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894EC5" w14:textId="77777777" w:rsidR="007F01E4" w:rsidRPr="002C03FF" w:rsidRDefault="007F01E4" w:rsidP="008F5EB8">
            <w:pPr>
              <w:spacing w:after="0" w:line="240" w:lineRule="auto"/>
              <w:rPr>
                <w:rFonts w:ascii="Times New Roman" w:eastAsia="Times New Roman" w:hAnsi="Times New Roman" w:cs="Times New Roman"/>
                <w:b/>
                <w:bCs/>
                <w:sz w:val="16"/>
                <w:szCs w:val="16"/>
                <w:lang w:val="hr-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9F90B2"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c>
          <w:tcPr>
            <w:tcW w:w="1356"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7EA7D3"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c>
          <w:tcPr>
            <w:tcW w:w="1338" w:type="dxa"/>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F9151B"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c>
          <w:tcPr>
            <w:tcW w:w="2975" w:type="dxa"/>
            <w:gridSpan w:val="2"/>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7AB8347" w14:textId="77777777"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p>
        </w:tc>
      </w:tr>
      <w:tr w:rsidR="007F01E4" w:rsidRPr="002C03FF" w14:paraId="79F0890B" w14:textId="77777777" w:rsidTr="002C03FF">
        <w:trPr>
          <w:cantSplit/>
          <w:trHeight w:val="482"/>
        </w:trPr>
        <w:tc>
          <w:tcPr>
            <w:tcW w:w="2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9615A" w14:textId="0B018093"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1</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88094" w14:textId="53AE36D5"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98129" w14:textId="5D7A6264"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3</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CE21B" w14:textId="3B1D8E70"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4</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3DAE1FB" w14:textId="77EE3F0B"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F1C0830" w14:textId="09F57978"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6</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30781" w14:textId="2941966F"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7</w:t>
            </w:r>
          </w:p>
        </w:tc>
        <w:tc>
          <w:tcPr>
            <w:tcW w:w="2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3D99F" w14:textId="5434EFBF" w:rsidR="007F01E4" w:rsidRPr="002C03FF" w:rsidRDefault="007F01E4" w:rsidP="008F5EB8">
            <w:pPr>
              <w:spacing w:after="0" w:line="240" w:lineRule="auto"/>
              <w:jc w:val="center"/>
              <w:rPr>
                <w:rFonts w:ascii="Times New Roman" w:eastAsia="Times New Roman" w:hAnsi="Times New Roman" w:cs="Times New Roman"/>
                <w:b/>
                <w:bCs/>
                <w:sz w:val="16"/>
                <w:szCs w:val="16"/>
                <w:lang w:val="hr-BA" w:eastAsia="bs-Latn-BA"/>
              </w:rPr>
            </w:pPr>
            <w:r w:rsidRPr="002C03FF">
              <w:rPr>
                <w:rFonts w:ascii="Times New Roman" w:eastAsia="Times New Roman" w:hAnsi="Times New Roman" w:cs="Times New Roman"/>
                <w:b/>
                <w:bCs/>
                <w:sz w:val="16"/>
                <w:szCs w:val="16"/>
                <w:lang w:val="hr-BA" w:eastAsia="bs-Latn-BA"/>
              </w:rPr>
              <w:t>8</w:t>
            </w:r>
          </w:p>
        </w:tc>
      </w:tr>
      <w:tr w:rsidR="007F01E4" w:rsidRPr="002C03FF" w14:paraId="54039FD8" w14:textId="77777777" w:rsidTr="002C03FF">
        <w:trPr>
          <w:cantSplit/>
          <w:trHeight w:val="404"/>
        </w:trPr>
        <w:tc>
          <w:tcPr>
            <w:tcW w:w="14742" w:type="dxa"/>
            <w:gridSpan w:val="1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2D2C28" w14:textId="6A3FA21D" w:rsidR="007F01E4" w:rsidRPr="002C03FF" w:rsidRDefault="002C03FF" w:rsidP="008F5EB8">
            <w:pPr>
              <w:spacing w:after="0" w:line="240" w:lineRule="auto"/>
              <w:rPr>
                <w:rFonts w:ascii="Times New Roman" w:eastAsia="Times New Roman" w:hAnsi="Times New Roman" w:cs="Times New Roman"/>
                <w:b/>
                <w:bCs/>
                <w:sz w:val="16"/>
                <w:szCs w:val="16"/>
                <w:lang w:val="hr-BA" w:eastAsia="bs-Latn-BA"/>
              </w:rPr>
            </w:pPr>
            <w:r w:rsidRPr="002C03FF">
              <w:rPr>
                <w:rFonts w:ascii="Times New Roman" w:hAnsi="Times New Roman" w:cs="Times New Roman"/>
                <w:sz w:val="16"/>
                <w:szCs w:val="16"/>
                <w:lang w:val="hr-BA"/>
              </w:rPr>
              <w:t>1.1.  Usklađivanje propisa na tržištu osiguranja u Bosni i Hercegovini</w:t>
            </w:r>
          </w:p>
        </w:tc>
      </w:tr>
      <w:tr w:rsidR="002C03FF" w:rsidRPr="002C03FF" w14:paraId="1E4AA712" w14:textId="77777777" w:rsidTr="002C03FF">
        <w:trPr>
          <w:cantSplit/>
          <w:trHeight w:val="404"/>
        </w:trPr>
        <w:tc>
          <w:tcPr>
            <w:tcW w:w="14742" w:type="dxa"/>
            <w:gridSpan w:val="1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3D008A" w14:textId="2CA46B4E" w:rsidR="002C03FF" w:rsidRPr="002C03FF" w:rsidRDefault="002C03FF" w:rsidP="008F5EB8">
            <w:pPr>
              <w:spacing w:after="0" w:line="240" w:lineRule="auto"/>
              <w:rPr>
                <w:rFonts w:ascii="Times New Roman" w:hAnsi="Times New Roman" w:cs="Times New Roman"/>
                <w:sz w:val="16"/>
                <w:szCs w:val="16"/>
                <w:lang w:val="hr-BA"/>
              </w:rPr>
            </w:pPr>
            <w:r w:rsidRPr="002C03FF">
              <w:rPr>
                <w:rFonts w:ascii="Times New Roman" w:hAnsi="Times New Roman" w:cs="Times New Roman"/>
                <w:sz w:val="16"/>
                <w:szCs w:val="16"/>
                <w:lang w:val="hr-BA"/>
              </w:rPr>
              <w:t>1.1.1 Harmonizacija propisa i arbitraža</w:t>
            </w:r>
          </w:p>
        </w:tc>
      </w:tr>
      <w:tr w:rsidR="002C03FF" w:rsidRPr="002C03FF" w14:paraId="27D7C6A4" w14:textId="5505AB69" w:rsidTr="002C03FF">
        <w:trPr>
          <w:cantSplit/>
          <w:trHeight w:val="404"/>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03FD4F4C" w14:textId="5235274C" w:rsidR="002C03FF" w:rsidRPr="002C03FF" w:rsidRDefault="002C03FF" w:rsidP="008F5EB8">
            <w:pPr>
              <w:spacing w:after="0" w:line="240" w:lineRule="auto"/>
              <w:rPr>
                <w:rFonts w:ascii="Times New Roman" w:hAnsi="Times New Roman" w:cs="Times New Roman"/>
                <w:sz w:val="16"/>
                <w:szCs w:val="16"/>
                <w:lang w:val="hr-BA"/>
              </w:rPr>
            </w:pPr>
            <w:r>
              <w:rPr>
                <w:rFonts w:ascii="Times New Roman" w:hAnsi="Times New Roman" w:cs="Times New Roman"/>
                <w:sz w:val="16"/>
                <w:szCs w:val="16"/>
                <w:lang w:val="hr-BA"/>
              </w:rPr>
              <w:t>Pravilnik o postupcima za rješavanje sporova u oblasti osiguranja</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98354" w14:textId="31657297" w:rsidR="002C03FF" w:rsidRPr="002C03FF" w:rsidRDefault="002C03FF" w:rsidP="002C03FF">
            <w:pPr>
              <w:spacing w:after="0" w:line="240" w:lineRule="auto"/>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I</w:t>
            </w:r>
            <w:r w:rsidR="005C3300">
              <w:rPr>
                <w:rFonts w:ascii="Times New Roman" w:hAnsi="Times New Roman" w:cs="Times New Roman"/>
                <w:sz w:val="16"/>
                <w:szCs w:val="16"/>
                <w:lang w:val="hr-BA"/>
              </w:rPr>
              <w:t xml:space="preserve"> </w:t>
            </w:r>
            <w:r w:rsidRPr="002C03FF">
              <w:rPr>
                <w:rFonts w:ascii="Times New Roman" w:hAnsi="Times New Roman" w:cs="Times New Roman"/>
                <w:sz w:val="16"/>
                <w:szCs w:val="16"/>
                <w:lang w:val="hr-BA"/>
              </w:rPr>
              <w:t>-</w:t>
            </w:r>
            <w:r w:rsidR="005C3300">
              <w:rPr>
                <w:rFonts w:ascii="Times New Roman" w:hAnsi="Times New Roman" w:cs="Times New Roman"/>
                <w:sz w:val="16"/>
                <w:szCs w:val="16"/>
                <w:lang w:val="hr-BA"/>
              </w:rPr>
              <w:t xml:space="preserve"> </w:t>
            </w:r>
            <w:r w:rsidRPr="002C03FF">
              <w:rPr>
                <w:rFonts w:ascii="Times New Roman" w:hAnsi="Times New Roman" w:cs="Times New Roman"/>
                <w:sz w:val="16"/>
                <w:szCs w:val="16"/>
                <w:lang w:val="hr-BA"/>
              </w:rPr>
              <w:t>IV</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054DA" w14:textId="6D72A19A" w:rsidR="002C03FF" w:rsidRPr="002C03FF" w:rsidRDefault="002C03FF" w:rsidP="002C03FF">
            <w:pPr>
              <w:spacing w:after="0" w:line="240" w:lineRule="auto"/>
              <w:jc w:val="center"/>
              <w:rPr>
                <w:rFonts w:ascii="Times New Roman" w:hAnsi="Times New Roman" w:cs="Times New Roman"/>
                <w:sz w:val="16"/>
                <w:szCs w:val="16"/>
                <w:lang w:val="hr-BA"/>
              </w:rPr>
            </w:pPr>
            <w:r>
              <w:rPr>
                <w:rFonts w:ascii="Times New Roman" w:hAnsi="Times New Roman" w:cs="Times New Roman"/>
                <w:sz w:val="16"/>
                <w:szCs w:val="16"/>
                <w:lang w:val="hr-BA"/>
              </w:rPr>
              <w:t>_</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3D3EE" w14:textId="6684A4C5" w:rsidR="002C03FF" w:rsidRPr="002C03FF" w:rsidRDefault="002C03FF" w:rsidP="002C03FF">
            <w:pPr>
              <w:spacing w:after="0" w:line="240" w:lineRule="auto"/>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08202" w14:textId="465060A6" w:rsidR="002C03FF" w:rsidRPr="002C03FF" w:rsidRDefault="002C03FF" w:rsidP="002C03FF">
            <w:pPr>
              <w:spacing w:after="0" w:line="240" w:lineRule="auto"/>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CF70D" w14:textId="1498A7EF" w:rsidR="002C03FF" w:rsidRPr="002C03FF" w:rsidRDefault="002C03FF" w:rsidP="002C03FF">
            <w:pPr>
              <w:spacing w:after="0" w:line="240" w:lineRule="auto"/>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2AF24" w14:textId="1CEDCBA2" w:rsidR="002C03FF" w:rsidRPr="002C03FF" w:rsidRDefault="002C03FF" w:rsidP="002C03FF">
            <w:pPr>
              <w:spacing w:after="0" w:line="240" w:lineRule="auto"/>
              <w:jc w:val="center"/>
              <w:rPr>
                <w:rFonts w:ascii="Times New Roman" w:hAnsi="Times New Roman" w:cs="Times New Roman"/>
                <w:sz w:val="16"/>
                <w:szCs w:val="16"/>
                <w:lang w:val="hr-BA"/>
              </w:rPr>
            </w:pPr>
            <w:r w:rsidRPr="002C03FF">
              <w:rPr>
                <w:rFonts w:ascii="Times New Roman" w:hAnsi="Times New Roman" w:cs="Times New Roman"/>
                <w:sz w:val="16"/>
                <w:szCs w:val="16"/>
                <w:lang w:val="hr-BA"/>
              </w:rPr>
              <w:t>NE</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14:paraId="558DB236" w14:textId="5DF0AD0D" w:rsidR="002C03FF" w:rsidRPr="00353733" w:rsidRDefault="005C3300" w:rsidP="00353733">
            <w:pPr>
              <w:spacing w:after="0" w:line="240" w:lineRule="auto"/>
              <w:jc w:val="both"/>
              <w:rPr>
                <w:rFonts w:ascii="Times New Roman" w:hAnsi="Times New Roman" w:cs="Times New Roman"/>
                <w:sz w:val="16"/>
                <w:szCs w:val="16"/>
                <w:lang w:val="hr-BA"/>
              </w:rPr>
            </w:pPr>
            <w:r>
              <w:rPr>
                <w:rFonts w:ascii="Times New Roman" w:eastAsia="Calibri" w:hAnsi="Times New Roman" w:cs="Times New Roman"/>
                <w:sz w:val="16"/>
                <w:szCs w:val="16"/>
                <w:lang w:val="hr-BA"/>
              </w:rPr>
              <w:t xml:space="preserve">                                _</w:t>
            </w:r>
          </w:p>
        </w:tc>
      </w:tr>
    </w:tbl>
    <w:p w14:paraId="234A2BB0" w14:textId="77777777" w:rsidR="007F01E4" w:rsidRPr="00540EF7" w:rsidRDefault="007F01E4" w:rsidP="008F5EB8">
      <w:pPr>
        <w:spacing w:after="0" w:line="240" w:lineRule="auto"/>
        <w:jc w:val="both"/>
        <w:rPr>
          <w:rFonts w:ascii="Times New Roman" w:hAnsi="Times New Roman" w:cs="Times New Roman"/>
          <w:b/>
          <w:sz w:val="24"/>
          <w:szCs w:val="24"/>
          <w:lang w:val="hr-BA"/>
        </w:rPr>
      </w:pPr>
    </w:p>
    <w:p w14:paraId="1BC6547F" w14:textId="77777777" w:rsidR="007F01E4" w:rsidRPr="00540EF7" w:rsidRDefault="007F01E4" w:rsidP="008F5EB8">
      <w:pPr>
        <w:spacing w:after="0" w:line="240" w:lineRule="auto"/>
        <w:jc w:val="both"/>
        <w:rPr>
          <w:rFonts w:ascii="Times New Roman" w:hAnsi="Times New Roman" w:cs="Times New Roman"/>
          <w:b/>
          <w:sz w:val="24"/>
          <w:szCs w:val="24"/>
          <w:lang w:val="hr-BA"/>
        </w:rPr>
      </w:pPr>
    </w:p>
    <w:p w14:paraId="6F7ABED9" w14:textId="77777777" w:rsidR="007F01E4" w:rsidRPr="00540EF7" w:rsidRDefault="007F01E4" w:rsidP="008F5EB8">
      <w:pPr>
        <w:spacing w:after="0" w:line="240" w:lineRule="auto"/>
        <w:jc w:val="both"/>
        <w:rPr>
          <w:rFonts w:ascii="Times New Roman" w:hAnsi="Times New Roman" w:cs="Times New Roman"/>
          <w:b/>
          <w:sz w:val="24"/>
          <w:szCs w:val="24"/>
          <w:lang w:val="hr-BA"/>
        </w:rPr>
      </w:pPr>
    </w:p>
    <w:p w14:paraId="2F136E59" w14:textId="77777777" w:rsidR="007703AE" w:rsidRPr="00540EF7" w:rsidRDefault="007703AE" w:rsidP="008F5EB8">
      <w:pPr>
        <w:spacing w:after="0" w:line="240" w:lineRule="auto"/>
        <w:jc w:val="both"/>
        <w:rPr>
          <w:rFonts w:ascii="Times New Roman" w:hAnsi="Times New Roman" w:cs="Times New Roman"/>
          <w:b/>
          <w:sz w:val="24"/>
          <w:szCs w:val="24"/>
          <w:lang w:val="hr-BA"/>
        </w:rPr>
      </w:pPr>
    </w:p>
    <w:p w14:paraId="177D25A6" w14:textId="77777777" w:rsidR="007703AE" w:rsidRDefault="007703AE" w:rsidP="008F5EB8">
      <w:pPr>
        <w:spacing w:after="0" w:line="240" w:lineRule="auto"/>
        <w:jc w:val="both"/>
        <w:rPr>
          <w:rFonts w:ascii="Times New Roman" w:hAnsi="Times New Roman" w:cs="Times New Roman"/>
          <w:b/>
          <w:sz w:val="24"/>
          <w:szCs w:val="24"/>
          <w:lang w:val="hr-BA"/>
        </w:rPr>
      </w:pPr>
    </w:p>
    <w:p w14:paraId="752BA376" w14:textId="77777777" w:rsidR="005C3300" w:rsidRPr="00540EF7" w:rsidRDefault="005C3300" w:rsidP="008F5EB8">
      <w:pPr>
        <w:spacing w:after="0" w:line="240" w:lineRule="auto"/>
        <w:jc w:val="both"/>
        <w:rPr>
          <w:rFonts w:ascii="Times New Roman" w:hAnsi="Times New Roman" w:cs="Times New Roman"/>
          <w:b/>
          <w:sz w:val="24"/>
          <w:szCs w:val="24"/>
          <w:lang w:val="hr-BA"/>
        </w:rPr>
      </w:pPr>
    </w:p>
    <w:p w14:paraId="58576C88" w14:textId="77777777" w:rsidR="00421F68" w:rsidRPr="00540EF7" w:rsidRDefault="00421F68" w:rsidP="008F5EB8">
      <w:pPr>
        <w:spacing w:after="0" w:line="240" w:lineRule="auto"/>
        <w:jc w:val="both"/>
        <w:rPr>
          <w:rFonts w:ascii="Times New Roman" w:hAnsi="Times New Roman" w:cs="Times New Roman"/>
          <w:b/>
          <w:sz w:val="24"/>
          <w:szCs w:val="24"/>
          <w:lang w:val="hr-BA"/>
        </w:rPr>
      </w:pPr>
    </w:p>
    <w:p w14:paraId="2CEB8BA1" w14:textId="77777777" w:rsidR="00421F68" w:rsidRPr="00540EF7" w:rsidRDefault="00421F68" w:rsidP="008F5EB8">
      <w:pPr>
        <w:spacing w:after="0" w:line="240" w:lineRule="auto"/>
        <w:jc w:val="both"/>
        <w:rPr>
          <w:rFonts w:ascii="Times New Roman" w:hAnsi="Times New Roman" w:cs="Times New Roman"/>
          <w:b/>
          <w:sz w:val="24"/>
          <w:szCs w:val="24"/>
          <w:lang w:val="hr-BA"/>
        </w:rPr>
      </w:pPr>
    </w:p>
    <w:tbl>
      <w:tblPr>
        <w:tblW w:w="5178" w:type="pct"/>
        <w:tblInd w:w="-34" w:type="dxa"/>
        <w:tblLook w:val="04A0" w:firstRow="1" w:lastRow="0" w:firstColumn="1" w:lastColumn="0" w:noHBand="0" w:noVBand="1"/>
      </w:tblPr>
      <w:tblGrid>
        <w:gridCol w:w="3233"/>
        <w:gridCol w:w="2458"/>
        <w:gridCol w:w="1249"/>
        <w:gridCol w:w="1367"/>
        <w:gridCol w:w="1570"/>
        <w:gridCol w:w="1388"/>
        <w:gridCol w:w="1473"/>
        <w:gridCol w:w="2414"/>
      </w:tblGrid>
      <w:tr w:rsidR="0031780C" w:rsidRPr="001254A6" w14:paraId="3ABB83D3" w14:textId="77777777" w:rsidTr="00EB0AA3">
        <w:trPr>
          <w:trHeight w:val="630"/>
        </w:trPr>
        <w:tc>
          <w:tcPr>
            <w:tcW w:w="5000" w:type="pct"/>
            <w:gridSpan w:val="8"/>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14:paraId="5FB1955A" w14:textId="7B5977B2" w:rsidR="0031780C" w:rsidRPr="001254A6" w:rsidRDefault="0031780C" w:rsidP="001254A6">
            <w:pPr>
              <w:spacing w:after="0" w:line="240" w:lineRule="auto"/>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lastRenderedPageBreak/>
              <w:t xml:space="preserve">V - IZVJEŠTAJ O IZRAĐENIM MEĐUNARODNIM UGOVORIMA PLANIRANIH GODIŠNJIM PROGRAMOM RADA </w:t>
            </w:r>
            <w:r w:rsidR="00FC1153" w:rsidRPr="001254A6">
              <w:rPr>
                <w:rFonts w:ascii="Times New Roman" w:eastAsia="Times New Roman" w:hAnsi="Times New Roman" w:cs="Times New Roman"/>
                <w:b/>
                <w:bCs/>
                <w:sz w:val="16"/>
                <w:szCs w:val="16"/>
                <w:lang w:val="hr-BA" w:eastAsia="bs-Latn-BA"/>
              </w:rPr>
              <w:t xml:space="preserve">AGENCIJE ZA OSIGURANJE U </w:t>
            </w:r>
            <w:r w:rsidR="00FC1153" w:rsidRPr="001254A6">
              <w:rPr>
                <w:rFonts w:ascii="Times New Roman" w:hAnsi="Times New Roman" w:cs="Times New Roman"/>
                <w:b/>
                <w:sz w:val="16"/>
                <w:szCs w:val="16"/>
                <w:lang w:val="hr-BA"/>
              </w:rPr>
              <w:t>BOSNI I HERCEGOVINI ZA 202</w:t>
            </w:r>
            <w:r w:rsidR="00EB0AA3">
              <w:rPr>
                <w:rFonts w:ascii="Times New Roman" w:hAnsi="Times New Roman" w:cs="Times New Roman"/>
                <w:b/>
                <w:sz w:val="16"/>
                <w:szCs w:val="16"/>
                <w:lang w:val="hr-BA"/>
              </w:rPr>
              <w:t>3</w:t>
            </w:r>
            <w:r w:rsidR="00FC1153" w:rsidRPr="001254A6">
              <w:rPr>
                <w:rFonts w:ascii="Times New Roman" w:hAnsi="Times New Roman" w:cs="Times New Roman"/>
                <w:b/>
                <w:sz w:val="16"/>
                <w:szCs w:val="16"/>
                <w:lang w:val="hr-BA"/>
              </w:rPr>
              <w:t>. GODINU</w:t>
            </w:r>
          </w:p>
        </w:tc>
      </w:tr>
      <w:tr w:rsidR="0031780C" w:rsidRPr="001254A6" w14:paraId="5B986282" w14:textId="77777777" w:rsidTr="00494ABA">
        <w:trPr>
          <w:trHeight w:val="185"/>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BCFF3B" w14:textId="452DC7E2" w:rsidR="0031780C" w:rsidRPr="001254A6" w:rsidRDefault="00FC1153" w:rsidP="008F5EB8">
            <w:pPr>
              <w:spacing w:after="0" w:line="240" w:lineRule="auto"/>
              <w:rPr>
                <w:rFonts w:ascii="Times New Roman" w:hAnsi="Times New Roman" w:cs="Times New Roman"/>
                <w:b/>
                <w:bCs/>
                <w:color w:val="000000"/>
                <w:sz w:val="16"/>
                <w:szCs w:val="16"/>
              </w:rPr>
            </w:pPr>
            <w:r w:rsidRPr="001254A6">
              <w:rPr>
                <w:rFonts w:ascii="Times New Roman" w:eastAsia="Times New Roman" w:hAnsi="Times New Roman" w:cs="Times New Roman"/>
                <w:i/>
                <w:sz w:val="16"/>
                <w:szCs w:val="16"/>
                <w:lang w:val="hr-BA" w:eastAsia="bs-Latn-BA"/>
              </w:rPr>
              <w:t>Opći cilj/ princip razvoja:</w:t>
            </w:r>
            <w:r w:rsidRPr="001254A6">
              <w:rPr>
                <w:rFonts w:ascii="Times New Roman" w:eastAsia="Times New Roman" w:hAnsi="Times New Roman" w:cs="Times New Roman"/>
                <w:sz w:val="16"/>
                <w:szCs w:val="16"/>
                <w:lang w:val="hr-BA" w:eastAsia="bs-Latn-BA"/>
              </w:rPr>
              <w:t xml:space="preserve">    Integrisani rast</w:t>
            </w:r>
          </w:p>
        </w:tc>
      </w:tr>
      <w:tr w:rsidR="0031780C" w:rsidRPr="001254A6" w14:paraId="4D22FD0F" w14:textId="77777777" w:rsidTr="00494ABA">
        <w:trPr>
          <w:trHeight w:val="219"/>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07FA89" w14:textId="58D7A511" w:rsidR="0031780C" w:rsidRPr="001254A6" w:rsidRDefault="00FC1153" w:rsidP="008F5EB8">
            <w:pPr>
              <w:spacing w:after="0" w:line="240" w:lineRule="auto"/>
              <w:rPr>
                <w:rFonts w:ascii="Times New Roman" w:hAnsi="Times New Roman" w:cs="Times New Roman"/>
                <w:b/>
                <w:bCs/>
                <w:color w:val="000000"/>
                <w:sz w:val="16"/>
                <w:szCs w:val="16"/>
              </w:rPr>
            </w:pPr>
            <w:r w:rsidRPr="001254A6">
              <w:rPr>
                <w:rFonts w:ascii="Times New Roman" w:eastAsia="Times New Roman" w:hAnsi="Times New Roman" w:cs="Times New Roman"/>
                <w:bCs/>
                <w:i/>
                <w:sz w:val="16"/>
                <w:szCs w:val="16"/>
                <w:lang w:val="hr-BA" w:eastAsia="bs-Latn-BA"/>
              </w:rPr>
              <w:t>Strateški cilj:</w:t>
            </w:r>
            <w:r w:rsidRPr="001254A6">
              <w:rPr>
                <w:rFonts w:ascii="Times New Roman" w:eastAsia="Times New Roman" w:hAnsi="Times New Roman" w:cs="Times New Roman"/>
                <w:bCs/>
                <w:sz w:val="16"/>
                <w:szCs w:val="16"/>
                <w:lang w:val="hr-BA" w:eastAsia="bs-Latn-BA"/>
              </w:rPr>
              <w:t xml:space="preserve">                        </w:t>
            </w:r>
            <w:r w:rsidR="00EC3A0B">
              <w:rPr>
                <w:rFonts w:ascii="Times New Roman" w:eastAsia="Times New Roman" w:hAnsi="Times New Roman" w:cs="Times New Roman"/>
                <w:bCs/>
                <w:sz w:val="16"/>
                <w:szCs w:val="16"/>
                <w:lang w:val="hr-BA" w:eastAsia="bs-Latn-BA"/>
              </w:rPr>
              <w:t xml:space="preserve"> </w:t>
            </w:r>
            <w:r w:rsidRPr="001254A6">
              <w:rPr>
                <w:rFonts w:ascii="Times New Roman" w:eastAsia="Times New Roman" w:hAnsi="Times New Roman" w:cs="Times New Roman"/>
                <w:sz w:val="16"/>
                <w:szCs w:val="16"/>
                <w:lang w:val="hr-BA" w:eastAsia="bs-Latn-BA"/>
              </w:rPr>
              <w:t>Unaprijediti razvoj konkurentnog ekonomskog okruženja</w:t>
            </w:r>
          </w:p>
        </w:tc>
      </w:tr>
      <w:tr w:rsidR="0031780C" w:rsidRPr="001254A6" w14:paraId="58B92B97" w14:textId="77777777" w:rsidTr="00FC2A2C">
        <w:trPr>
          <w:trHeight w:val="315"/>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53177E" w14:textId="63E466E6" w:rsidR="0031780C" w:rsidRPr="001254A6" w:rsidRDefault="00FC1153" w:rsidP="008F5EB8">
            <w:pPr>
              <w:spacing w:after="0" w:line="240" w:lineRule="auto"/>
              <w:rPr>
                <w:rFonts w:ascii="Times New Roman" w:hAnsi="Times New Roman" w:cs="Times New Roman"/>
                <w:b/>
                <w:bCs/>
                <w:color w:val="000000"/>
                <w:sz w:val="16"/>
                <w:szCs w:val="16"/>
              </w:rPr>
            </w:pPr>
            <w:r w:rsidRPr="001254A6">
              <w:rPr>
                <w:rFonts w:ascii="Times New Roman" w:eastAsia="Times New Roman" w:hAnsi="Times New Roman" w:cs="Times New Roman"/>
                <w:bCs/>
                <w:i/>
                <w:sz w:val="16"/>
                <w:szCs w:val="16"/>
                <w:lang w:val="hr-BA" w:eastAsia="bs-Latn-BA"/>
              </w:rPr>
              <w:t>Srednjoročni cilj:</w:t>
            </w:r>
            <w:r w:rsidRPr="001254A6">
              <w:rPr>
                <w:rFonts w:ascii="Times New Roman" w:eastAsia="Times New Roman" w:hAnsi="Times New Roman" w:cs="Times New Roman"/>
                <w:bCs/>
                <w:sz w:val="16"/>
                <w:szCs w:val="16"/>
                <w:lang w:val="hr-BA" w:eastAsia="bs-Latn-BA"/>
              </w:rPr>
              <w:t xml:space="preserve">               </w:t>
            </w:r>
            <w:r w:rsidR="00EC3A0B">
              <w:rPr>
                <w:rFonts w:ascii="Times New Roman" w:eastAsia="Times New Roman" w:hAnsi="Times New Roman" w:cs="Times New Roman"/>
                <w:bCs/>
                <w:sz w:val="16"/>
                <w:szCs w:val="16"/>
                <w:lang w:val="hr-BA" w:eastAsia="bs-Latn-BA"/>
              </w:rPr>
              <w:t xml:space="preserve">   </w:t>
            </w:r>
            <w:r w:rsidRPr="001254A6">
              <w:rPr>
                <w:rFonts w:ascii="Times New Roman" w:eastAsia="Times New Roman" w:hAnsi="Times New Roman" w:cs="Times New Roman"/>
                <w:sz w:val="16"/>
                <w:szCs w:val="16"/>
                <w:lang w:val="hr-BA" w:eastAsia="bs-Latn-BA"/>
              </w:rPr>
              <w:t>Unaprijediti sistem infrastrukture kvaliteta u skladu sa EU legislativama i dobrom praksom EU, efikasniju regulaciju tržišta u svrhu obezbjeđenja slobodnog kretanja roba i usluga i tržišne fer konkurencije</w:t>
            </w:r>
          </w:p>
        </w:tc>
      </w:tr>
      <w:tr w:rsidR="0031780C" w:rsidRPr="001254A6" w14:paraId="3288F8D4" w14:textId="77777777" w:rsidTr="00FC2A2C">
        <w:trPr>
          <w:trHeight w:val="300"/>
        </w:trPr>
        <w:tc>
          <w:tcPr>
            <w:tcW w:w="1067" w:type="pct"/>
            <w:vMerge w:val="restart"/>
            <w:tcBorders>
              <w:top w:val="nil"/>
              <w:left w:val="single" w:sz="8" w:space="0" w:color="auto"/>
              <w:bottom w:val="single" w:sz="8" w:space="0" w:color="000000"/>
              <w:right w:val="single" w:sz="8" w:space="0" w:color="auto"/>
            </w:tcBorders>
            <w:shd w:val="clear" w:color="000000" w:fill="C4D79B"/>
            <w:vAlign w:val="center"/>
            <w:hideMark/>
          </w:tcPr>
          <w:p w14:paraId="46540D71"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Naziv međunarodnog ugovora</w:t>
            </w:r>
          </w:p>
        </w:tc>
        <w:tc>
          <w:tcPr>
            <w:tcW w:w="1222" w:type="pct"/>
            <w:gridSpan w:val="2"/>
            <w:tcBorders>
              <w:top w:val="nil"/>
              <w:left w:val="nil"/>
              <w:bottom w:val="single" w:sz="8" w:space="0" w:color="000000"/>
              <w:right w:val="single" w:sz="8" w:space="0" w:color="000000"/>
            </w:tcBorders>
            <w:shd w:val="clear" w:color="000000" w:fill="C4D79B"/>
            <w:vAlign w:val="center"/>
            <w:hideMark/>
          </w:tcPr>
          <w:p w14:paraId="21947F32"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Vrijeme provođenja</w:t>
            </w:r>
          </w:p>
        </w:tc>
        <w:tc>
          <w:tcPr>
            <w:tcW w:w="2710" w:type="pct"/>
            <w:gridSpan w:val="5"/>
            <w:tcBorders>
              <w:top w:val="nil"/>
              <w:left w:val="nil"/>
              <w:bottom w:val="single" w:sz="8" w:space="0" w:color="000000"/>
              <w:right w:val="single" w:sz="8" w:space="0" w:color="000000"/>
            </w:tcBorders>
            <w:shd w:val="clear" w:color="000000" w:fill="C4D79B"/>
            <w:vAlign w:val="center"/>
            <w:hideMark/>
          </w:tcPr>
          <w:p w14:paraId="58E05E28" w14:textId="551145FF"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Status međunarodnog ugovora zaključno sa 31.12.202</w:t>
            </w:r>
            <w:r w:rsidR="005C3300">
              <w:rPr>
                <w:rFonts w:ascii="Times New Roman" w:hAnsi="Times New Roman" w:cs="Times New Roman"/>
                <w:b/>
                <w:bCs/>
                <w:color w:val="000000"/>
                <w:sz w:val="16"/>
                <w:szCs w:val="16"/>
              </w:rPr>
              <w:t>3</w:t>
            </w:r>
            <w:r w:rsidRPr="001254A6">
              <w:rPr>
                <w:rFonts w:ascii="Times New Roman" w:hAnsi="Times New Roman" w:cs="Times New Roman"/>
                <w:b/>
                <w:bCs/>
                <w:color w:val="000000"/>
                <w:sz w:val="16"/>
                <w:szCs w:val="16"/>
              </w:rPr>
              <w:t>.</w:t>
            </w:r>
            <w:r w:rsidR="000450FF">
              <w:rPr>
                <w:rFonts w:ascii="Times New Roman" w:hAnsi="Times New Roman" w:cs="Times New Roman"/>
                <w:b/>
                <w:bCs/>
                <w:color w:val="000000"/>
                <w:sz w:val="16"/>
                <w:szCs w:val="16"/>
              </w:rPr>
              <w:t xml:space="preserve"> </w:t>
            </w:r>
            <w:r w:rsidRPr="001254A6">
              <w:rPr>
                <w:rFonts w:ascii="Times New Roman" w:hAnsi="Times New Roman" w:cs="Times New Roman"/>
                <w:b/>
                <w:bCs/>
                <w:color w:val="000000"/>
                <w:sz w:val="16"/>
                <w:szCs w:val="16"/>
              </w:rPr>
              <w:t>godine</w:t>
            </w:r>
          </w:p>
        </w:tc>
      </w:tr>
      <w:tr w:rsidR="0031780C" w:rsidRPr="001254A6" w14:paraId="28A75469" w14:textId="77777777" w:rsidTr="00FC2A2C">
        <w:trPr>
          <w:trHeight w:val="525"/>
        </w:trPr>
        <w:tc>
          <w:tcPr>
            <w:tcW w:w="1067" w:type="pct"/>
            <w:vMerge/>
            <w:tcBorders>
              <w:top w:val="nil"/>
              <w:left w:val="single" w:sz="8" w:space="0" w:color="auto"/>
              <w:bottom w:val="single" w:sz="8" w:space="0" w:color="000000"/>
              <w:right w:val="single" w:sz="8" w:space="0" w:color="auto"/>
            </w:tcBorders>
            <w:vAlign w:val="center"/>
            <w:hideMark/>
          </w:tcPr>
          <w:p w14:paraId="4BBE9DC1"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811" w:type="pct"/>
            <w:vMerge w:val="restart"/>
            <w:tcBorders>
              <w:top w:val="single" w:sz="8" w:space="0" w:color="000000"/>
              <w:left w:val="single" w:sz="8" w:space="0" w:color="auto"/>
              <w:bottom w:val="single" w:sz="8" w:space="0" w:color="000000"/>
              <w:right w:val="nil"/>
            </w:tcBorders>
            <w:shd w:val="clear" w:color="000000" w:fill="C4D79B"/>
            <w:vAlign w:val="center"/>
            <w:hideMark/>
          </w:tcPr>
          <w:p w14:paraId="6AB6CC8D"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 xml:space="preserve">Planirani </w:t>
            </w:r>
            <w:r w:rsidRPr="00EB0AA3">
              <w:rPr>
                <w:rFonts w:ascii="Times New Roman" w:hAnsi="Times New Roman" w:cs="Times New Roman"/>
                <w:b/>
                <w:bCs/>
                <w:color w:val="000000"/>
                <w:sz w:val="16"/>
                <w:szCs w:val="16"/>
                <w:shd w:val="clear" w:color="auto" w:fill="C2D69B" w:themeFill="accent3" w:themeFillTint="99"/>
              </w:rPr>
              <w:t>kvart</w:t>
            </w:r>
            <w:r w:rsidRPr="001254A6">
              <w:rPr>
                <w:rFonts w:ascii="Times New Roman" w:hAnsi="Times New Roman" w:cs="Times New Roman"/>
                <w:b/>
                <w:bCs/>
                <w:color w:val="000000"/>
                <w:sz w:val="16"/>
                <w:szCs w:val="16"/>
              </w:rPr>
              <w:t>al za provođenje aktivnosti</w:t>
            </w:r>
          </w:p>
        </w:tc>
        <w:tc>
          <w:tcPr>
            <w:tcW w:w="412" w:type="pct"/>
            <w:vMerge w:val="restart"/>
            <w:tcBorders>
              <w:top w:val="single" w:sz="8" w:space="0" w:color="auto"/>
              <w:left w:val="single" w:sz="8" w:space="0" w:color="auto"/>
              <w:bottom w:val="single" w:sz="8" w:space="0" w:color="000000"/>
              <w:right w:val="single" w:sz="8" w:space="0" w:color="auto"/>
            </w:tcBorders>
            <w:shd w:val="clear" w:color="000000" w:fill="C4D79B"/>
            <w:vAlign w:val="center"/>
            <w:hideMark/>
          </w:tcPr>
          <w:p w14:paraId="01D23C74"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Kvartal kada je aktivnost provedena</w:t>
            </w:r>
          </w:p>
        </w:tc>
        <w:tc>
          <w:tcPr>
            <w:tcW w:w="451" w:type="pct"/>
            <w:tcBorders>
              <w:top w:val="nil"/>
              <w:left w:val="nil"/>
              <w:bottom w:val="nil"/>
              <w:right w:val="single" w:sz="8" w:space="0" w:color="auto"/>
            </w:tcBorders>
            <w:shd w:val="clear" w:color="000000" w:fill="C4D79B"/>
            <w:vAlign w:val="center"/>
            <w:hideMark/>
          </w:tcPr>
          <w:p w14:paraId="7965F1F3"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Upućen VM BIH</w:t>
            </w:r>
          </w:p>
        </w:tc>
        <w:tc>
          <w:tcPr>
            <w:tcW w:w="518" w:type="pct"/>
            <w:tcBorders>
              <w:top w:val="nil"/>
              <w:left w:val="nil"/>
              <w:bottom w:val="nil"/>
              <w:right w:val="single" w:sz="8" w:space="0" w:color="auto"/>
            </w:tcBorders>
            <w:shd w:val="clear" w:color="000000" w:fill="C4D79B"/>
            <w:vAlign w:val="center"/>
            <w:hideMark/>
          </w:tcPr>
          <w:p w14:paraId="56FFDFE1"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Usvojen na VM BIH</w:t>
            </w:r>
          </w:p>
        </w:tc>
        <w:tc>
          <w:tcPr>
            <w:tcW w:w="458" w:type="pct"/>
            <w:vMerge w:val="restart"/>
            <w:tcBorders>
              <w:top w:val="nil"/>
              <w:left w:val="single" w:sz="8" w:space="0" w:color="auto"/>
              <w:bottom w:val="nil"/>
              <w:right w:val="single" w:sz="8" w:space="0" w:color="auto"/>
            </w:tcBorders>
            <w:shd w:val="clear" w:color="000000" w:fill="C4D79B"/>
            <w:vAlign w:val="center"/>
            <w:hideMark/>
          </w:tcPr>
          <w:p w14:paraId="313C9B2C"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Procedura u Predsjedništvu BiH</w:t>
            </w:r>
          </w:p>
        </w:tc>
        <w:tc>
          <w:tcPr>
            <w:tcW w:w="486" w:type="pct"/>
            <w:vMerge w:val="restart"/>
            <w:tcBorders>
              <w:top w:val="nil"/>
              <w:left w:val="single" w:sz="8" w:space="0" w:color="auto"/>
              <w:bottom w:val="nil"/>
              <w:right w:val="single" w:sz="8" w:space="0" w:color="auto"/>
            </w:tcBorders>
            <w:shd w:val="clear" w:color="000000" w:fill="C4D79B"/>
            <w:vAlign w:val="center"/>
            <w:hideMark/>
          </w:tcPr>
          <w:p w14:paraId="7D19B80E"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Usvojen u Predsjedništvu BiH</w:t>
            </w:r>
          </w:p>
        </w:tc>
        <w:tc>
          <w:tcPr>
            <w:tcW w:w="797" w:type="pct"/>
            <w:vMerge w:val="restart"/>
            <w:tcBorders>
              <w:top w:val="nil"/>
              <w:left w:val="nil"/>
              <w:bottom w:val="single" w:sz="8" w:space="0" w:color="000000"/>
              <w:right w:val="single" w:sz="8" w:space="0" w:color="000000"/>
            </w:tcBorders>
            <w:shd w:val="clear" w:color="000000" w:fill="C4D79B"/>
            <w:vAlign w:val="center"/>
            <w:hideMark/>
          </w:tcPr>
          <w:p w14:paraId="5EB6DF74" w14:textId="77777777" w:rsidR="0031780C" w:rsidRPr="001254A6" w:rsidRDefault="0031780C"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Komentar</w:t>
            </w:r>
          </w:p>
        </w:tc>
      </w:tr>
      <w:tr w:rsidR="0031780C" w:rsidRPr="001254A6" w14:paraId="38C48D34" w14:textId="77777777" w:rsidTr="00FC2A2C">
        <w:trPr>
          <w:trHeight w:val="509"/>
        </w:trPr>
        <w:tc>
          <w:tcPr>
            <w:tcW w:w="1067" w:type="pct"/>
            <w:vMerge/>
            <w:tcBorders>
              <w:top w:val="nil"/>
              <w:left w:val="single" w:sz="8" w:space="0" w:color="auto"/>
              <w:bottom w:val="single" w:sz="8" w:space="0" w:color="000000"/>
              <w:right w:val="single" w:sz="8" w:space="0" w:color="auto"/>
            </w:tcBorders>
            <w:vAlign w:val="center"/>
            <w:hideMark/>
          </w:tcPr>
          <w:p w14:paraId="365E0FDF"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811" w:type="pct"/>
            <w:vMerge/>
            <w:tcBorders>
              <w:top w:val="single" w:sz="8" w:space="0" w:color="000000"/>
              <w:left w:val="single" w:sz="8" w:space="0" w:color="auto"/>
              <w:bottom w:val="single" w:sz="8" w:space="0" w:color="000000"/>
              <w:right w:val="nil"/>
            </w:tcBorders>
            <w:vAlign w:val="center"/>
            <w:hideMark/>
          </w:tcPr>
          <w:p w14:paraId="51939BAD"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412" w:type="pct"/>
            <w:vMerge/>
            <w:tcBorders>
              <w:top w:val="single" w:sz="8" w:space="0" w:color="auto"/>
              <w:left w:val="single" w:sz="8" w:space="0" w:color="auto"/>
              <w:bottom w:val="single" w:sz="8" w:space="0" w:color="000000"/>
              <w:right w:val="single" w:sz="8" w:space="0" w:color="auto"/>
            </w:tcBorders>
            <w:vAlign w:val="center"/>
            <w:hideMark/>
          </w:tcPr>
          <w:p w14:paraId="26C8287F"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451" w:type="pct"/>
            <w:vMerge w:val="restart"/>
            <w:tcBorders>
              <w:top w:val="nil"/>
              <w:left w:val="single" w:sz="8" w:space="0" w:color="auto"/>
              <w:bottom w:val="single" w:sz="8" w:space="0" w:color="000000"/>
              <w:right w:val="single" w:sz="8" w:space="0" w:color="auto"/>
            </w:tcBorders>
            <w:shd w:val="clear" w:color="000000" w:fill="C4D79B"/>
            <w:vAlign w:val="center"/>
            <w:hideMark/>
          </w:tcPr>
          <w:p w14:paraId="67C65225" w14:textId="77777777" w:rsidR="0031780C" w:rsidRPr="001254A6" w:rsidRDefault="0031780C" w:rsidP="008F5EB8">
            <w:pPr>
              <w:spacing w:after="0" w:line="240" w:lineRule="auto"/>
              <w:jc w:val="center"/>
              <w:rPr>
                <w:rFonts w:ascii="Times New Roman" w:hAnsi="Times New Roman" w:cs="Times New Roman"/>
                <w:color w:val="000000"/>
                <w:sz w:val="16"/>
                <w:szCs w:val="16"/>
              </w:rPr>
            </w:pPr>
            <w:r w:rsidRPr="001254A6">
              <w:rPr>
                <w:rFonts w:ascii="Times New Roman" w:hAnsi="Times New Roman" w:cs="Times New Roman"/>
                <w:color w:val="000000"/>
                <w:sz w:val="16"/>
                <w:szCs w:val="16"/>
              </w:rPr>
              <w:t>(DA/NE)</w:t>
            </w:r>
          </w:p>
        </w:tc>
        <w:tc>
          <w:tcPr>
            <w:tcW w:w="518" w:type="pct"/>
            <w:vMerge w:val="restart"/>
            <w:tcBorders>
              <w:top w:val="nil"/>
              <w:left w:val="single" w:sz="8" w:space="0" w:color="auto"/>
              <w:bottom w:val="single" w:sz="8" w:space="0" w:color="000000"/>
              <w:right w:val="single" w:sz="8" w:space="0" w:color="auto"/>
            </w:tcBorders>
            <w:shd w:val="clear" w:color="000000" w:fill="C4D79B"/>
            <w:vAlign w:val="center"/>
            <w:hideMark/>
          </w:tcPr>
          <w:p w14:paraId="3E4A569E" w14:textId="77777777" w:rsidR="0031780C" w:rsidRPr="001254A6" w:rsidRDefault="0031780C" w:rsidP="008F5EB8">
            <w:pPr>
              <w:spacing w:after="0" w:line="240" w:lineRule="auto"/>
              <w:jc w:val="center"/>
              <w:rPr>
                <w:rFonts w:ascii="Times New Roman" w:hAnsi="Times New Roman" w:cs="Times New Roman"/>
                <w:color w:val="000000"/>
                <w:sz w:val="16"/>
                <w:szCs w:val="16"/>
              </w:rPr>
            </w:pPr>
            <w:r w:rsidRPr="001254A6">
              <w:rPr>
                <w:rFonts w:ascii="Times New Roman" w:hAnsi="Times New Roman" w:cs="Times New Roman"/>
                <w:color w:val="000000"/>
                <w:sz w:val="16"/>
                <w:szCs w:val="16"/>
              </w:rPr>
              <w:t>(DA/NE)</w:t>
            </w:r>
          </w:p>
        </w:tc>
        <w:tc>
          <w:tcPr>
            <w:tcW w:w="458" w:type="pct"/>
            <w:vMerge/>
            <w:tcBorders>
              <w:top w:val="nil"/>
              <w:left w:val="single" w:sz="8" w:space="0" w:color="auto"/>
              <w:bottom w:val="nil"/>
              <w:right w:val="single" w:sz="8" w:space="0" w:color="auto"/>
            </w:tcBorders>
            <w:vAlign w:val="center"/>
            <w:hideMark/>
          </w:tcPr>
          <w:p w14:paraId="44E9CAEF"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486" w:type="pct"/>
            <w:vMerge/>
            <w:tcBorders>
              <w:top w:val="nil"/>
              <w:left w:val="single" w:sz="8" w:space="0" w:color="auto"/>
              <w:bottom w:val="nil"/>
              <w:right w:val="single" w:sz="8" w:space="0" w:color="auto"/>
            </w:tcBorders>
            <w:vAlign w:val="center"/>
            <w:hideMark/>
          </w:tcPr>
          <w:p w14:paraId="581AFD01"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797" w:type="pct"/>
            <w:vMerge/>
            <w:tcBorders>
              <w:top w:val="nil"/>
              <w:left w:val="nil"/>
              <w:bottom w:val="single" w:sz="8" w:space="0" w:color="000000"/>
              <w:right w:val="single" w:sz="8" w:space="0" w:color="000000"/>
            </w:tcBorders>
            <w:vAlign w:val="center"/>
            <w:hideMark/>
          </w:tcPr>
          <w:p w14:paraId="1E68E276" w14:textId="77777777" w:rsidR="0031780C" w:rsidRPr="001254A6" w:rsidRDefault="0031780C" w:rsidP="008F5EB8">
            <w:pPr>
              <w:spacing w:after="0" w:line="240" w:lineRule="auto"/>
              <w:rPr>
                <w:rFonts w:ascii="Times New Roman" w:hAnsi="Times New Roman" w:cs="Times New Roman"/>
                <w:b/>
                <w:bCs/>
                <w:color w:val="000000"/>
                <w:sz w:val="16"/>
                <w:szCs w:val="16"/>
              </w:rPr>
            </w:pPr>
          </w:p>
        </w:tc>
      </w:tr>
      <w:tr w:rsidR="0031780C" w:rsidRPr="001254A6" w14:paraId="45DA029D" w14:textId="77777777" w:rsidTr="00FC2A2C">
        <w:trPr>
          <w:trHeight w:val="300"/>
        </w:trPr>
        <w:tc>
          <w:tcPr>
            <w:tcW w:w="1067" w:type="pct"/>
            <w:vMerge/>
            <w:tcBorders>
              <w:top w:val="nil"/>
              <w:left w:val="single" w:sz="8" w:space="0" w:color="auto"/>
              <w:bottom w:val="single" w:sz="8" w:space="0" w:color="000000"/>
              <w:right w:val="single" w:sz="8" w:space="0" w:color="auto"/>
            </w:tcBorders>
            <w:vAlign w:val="center"/>
            <w:hideMark/>
          </w:tcPr>
          <w:p w14:paraId="6769D08A"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811" w:type="pct"/>
            <w:vMerge/>
            <w:tcBorders>
              <w:top w:val="single" w:sz="8" w:space="0" w:color="000000"/>
              <w:left w:val="single" w:sz="8" w:space="0" w:color="auto"/>
              <w:bottom w:val="single" w:sz="8" w:space="0" w:color="000000"/>
              <w:right w:val="nil"/>
            </w:tcBorders>
            <w:vAlign w:val="center"/>
            <w:hideMark/>
          </w:tcPr>
          <w:p w14:paraId="6172375D"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412" w:type="pct"/>
            <w:vMerge/>
            <w:tcBorders>
              <w:top w:val="single" w:sz="8" w:space="0" w:color="auto"/>
              <w:left w:val="single" w:sz="8" w:space="0" w:color="auto"/>
              <w:bottom w:val="single" w:sz="8" w:space="0" w:color="000000"/>
              <w:right w:val="single" w:sz="8" w:space="0" w:color="auto"/>
            </w:tcBorders>
            <w:vAlign w:val="center"/>
            <w:hideMark/>
          </w:tcPr>
          <w:p w14:paraId="75C2E6F0"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14:paraId="51228491" w14:textId="77777777" w:rsidR="0031780C" w:rsidRPr="001254A6" w:rsidRDefault="0031780C" w:rsidP="008F5EB8">
            <w:pPr>
              <w:spacing w:after="0" w:line="240" w:lineRule="auto"/>
              <w:rPr>
                <w:rFonts w:ascii="Times New Roman" w:hAnsi="Times New Roman" w:cs="Times New Roman"/>
                <w:color w:val="000000"/>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14:paraId="3444806C" w14:textId="77777777" w:rsidR="0031780C" w:rsidRPr="001254A6" w:rsidRDefault="0031780C" w:rsidP="008F5EB8">
            <w:pPr>
              <w:spacing w:after="0" w:line="240" w:lineRule="auto"/>
              <w:rPr>
                <w:rFonts w:ascii="Times New Roman" w:hAnsi="Times New Roman" w:cs="Times New Roman"/>
                <w:color w:val="000000"/>
                <w:sz w:val="16"/>
                <w:szCs w:val="16"/>
              </w:rPr>
            </w:pPr>
          </w:p>
        </w:tc>
        <w:tc>
          <w:tcPr>
            <w:tcW w:w="458" w:type="pct"/>
            <w:tcBorders>
              <w:top w:val="nil"/>
              <w:left w:val="nil"/>
              <w:bottom w:val="nil"/>
              <w:right w:val="single" w:sz="8" w:space="0" w:color="auto"/>
            </w:tcBorders>
            <w:shd w:val="clear" w:color="000000" w:fill="C4D79B"/>
            <w:vAlign w:val="center"/>
            <w:hideMark/>
          </w:tcPr>
          <w:p w14:paraId="42FF8F98" w14:textId="77777777" w:rsidR="0031780C" w:rsidRPr="001254A6" w:rsidRDefault="0031780C" w:rsidP="008F5EB8">
            <w:pPr>
              <w:spacing w:after="0" w:line="240" w:lineRule="auto"/>
              <w:jc w:val="center"/>
              <w:rPr>
                <w:rFonts w:ascii="Times New Roman" w:hAnsi="Times New Roman" w:cs="Times New Roman"/>
                <w:color w:val="000000"/>
                <w:sz w:val="16"/>
                <w:szCs w:val="16"/>
              </w:rPr>
            </w:pPr>
            <w:r w:rsidRPr="001254A6">
              <w:rPr>
                <w:rFonts w:ascii="Times New Roman" w:hAnsi="Times New Roman" w:cs="Times New Roman"/>
                <w:color w:val="000000"/>
                <w:sz w:val="16"/>
                <w:szCs w:val="16"/>
              </w:rPr>
              <w:t>(DA/NE)</w:t>
            </w:r>
          </w:p>
        </w:tc>
        <w:tc>
          <w:tcPr>
            <w:tcW w:w="486" w:type="pct"/>
            <w:tcBorders>
              <w:top w:val="nil"/>
              <w:left w:val="nil"/>
              <w:bottom w:val="nil"/>
              <w:right w:val="single" w:sz="8" w:space="0" w:color="auto"/>
            </w:tcBorders>
            <w:shd w:val="clear" w:color="000000" w:fill="C4D79B"/>
            <w:vAlign w:val="center"/>
            <w:hideMark/>
          </w:tcPr>
          <w:p w14:paraId="61348452" w14:textId="77777777" w:rsidR="0031780C" w:rsidRPr="001254A6" w:rsidRDefault="0031780C" w:rsidP="008F5EB8">
            <w:pPr>
              <w:spacing w:after="0" w:line="240" w:lineRule="auto"/>
              <w:jc w:val="center"/>
              <w:rPr>
                <w:rFonts w:ascii="Times New Roman" w:hAnsi="Times New Roman" w:cs="Times New Roman"/>
                <w:color w:val="000000"/>
                <w:sz w:val="16"/>
                <w:szCs w:val="16"/>
              </w:rPr>
            </w:pPr>
            <w:r w:rsidRPr="001254A6">
              <w:rPr>
                <w:rFonts w:ascii="Times New Roman" w:hAnsi="Times New Roman" w:cs="Times New Roman"/>
                <w:color w:val="000000"/>
                <w:sz w:val="16"/>
                <w:szCs w:val="16"/>
              </w:rPr>
              <w:t>(DA/NE)</w:t>
            </w:r>
          </w:p>
        </w:tc>
        <w:tc>
          <w:tcPr>
            <w:tcW w:w="797" w:type="pct"/>
            <w:vMerge/>
            <w:tcBorders>
              <w:top w:val="nil"/>
              <w:left w:val="nil"/>
              <w:bottom w:val="single" w:sz="8" w:space="0" w:color="000000"/>
              <w:right w:val="single" w:sz="8" w:space="0" w:color="000000"/>
            </w:tcBorders>
            <w:vAlign w:val="center"/>
            <w:hideMark/>
          </w:tcPr>
          <w:p w14:paraId="36C53048" w14:textId="77777777" w:rsidR="0031780C" w:rsidRPr="001254A6" w:rsidRDefault="0031780C" w:rsidP="008F5EB8">
            <w:pPr>
              <w:spacing w:after="0" w:line="240" w:lineRule="auto"/>
              <w:rPr>
                <w:rFonts w:ascii="Times New Roman" w:hAnsi="Times New Roman" w:cs="Times New Roman"/>
                <w:b/>
                <w:bCs/>
                <w:color w:val="000000"/>
                <w:sz w:val="16"/>
                <w:szCs w:val="16"/>
              </w:rPr>
            </w:pPr>
          </w:p>
        </w:tc>
      </w:tr>
      <w:tr w:rsidR="0031780C" w:rsidRPr="001254A6" w14:paraId="687D31E4" w14:textId="77777777" w:rsidTr="000534EA">
        <w:trPr>
          <w:trHeight w:val="60"/>
        </w:trPr>
        <w:tc>
          <w:tcPr>
            <w:tcW w:w="1067" w:type="pct"/>
            <w:vMerge/>
            <w:tcBorders>
              <w:top w:val="nil"/>
              <w:left w:val="single" w:sz="8" w:space="0" w:color="auto"/>
              <w:bottom w:val="single" w:sz="8" w:space="0" w:color="000000"/>
              <w:right w:val="single" w:sz="8" w:space="0" w:color="auto"/>
            </w:tcBorders>
            <w:vAlign w:val="center"/>
            <w:hideMark/>
          </w:tcPr>
          <w:p w14:paraId="57A30D50"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811" w:type="pct"/>
            <w:vMerge/>
            <w:tcBorders>
              <w:top w:val="single" w:sz="8" w:space="0" w:color="000000"/>
              <w:left w:val="single" w:sz="8" w:space="0" w:color="auto"/>
              <w:bottom w:val="single" w:sz="8" w:space="0" w:color="000000"/>
              <w:right w:val="nil"/>
            </w:tcBorders>
            <w:vAlign w:val="center"/>
            <w:hideMark/>
          </w:tcPr>
          <w:p w14:paraId="25428C75"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412" w:type="pct"/>
            <w:vMerge/>
            <w:tcBorders>
              <w:top w:val="single" w:sz="8" w:space="0" w:color="auto"/>
              <w:left w:val="single" w:sz="8" w:space="0" w:color="auto"/>
              <w:bottom w:val="single" w:sz="8" w:space="0" w:color="000000"/>
              <w:right w:val="single" w:sz="8" w:space="0" w:color="auto"/>
            </w:tcBorders>
            <w:vAlign w:val="center"/>
            <w:hideMark/>
          </w:tcPr>
          <w:p w14:paraId="0513288B" w14:textId="77777777" w:rsidR="0031780C" w:rsidRPr="001254A6" w:rsidRDefault="0031780C" w:rsidP="008F5EB8">
            <w:pPr>
              <w:spacing w:after="0" w:line="240" w:lineRule="auto"/>
              <w:rPr>
                <w:rFonts w:ascii="Times New Roman" w:hAnsi="Times New Roman" w:cs="Times New Roman"/>
                <w:b/>
                <w:bCs/>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14:paraId="4B070D46" w14:textId="77777777" w:rsidR="0031780C" w:rsidRPr="001254A6" w:rsidRDefault="0031780C" w:rsidP="008F5EB8">
            <w:pPr>
              <w:spacing w:after="0" w:line="240" w:lineRule="auto"/>
              <w:rPr>
                <w:rFonts w:ascii="Times New Roman" w:hAnsi="Times New Roman" w:cs="Times New Roman"/>
                <w:color w:val="000000"/>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14:paraId="689519C8" w14:textId="77777777" w:rsidR="0031780C" w:rsidRPr="001254A6" w:rsidRDefault="0031780C" w:rsidP="008F5EB8">
            <w:pPr>
              <w:spacing w:after="0" w:line="240" w:lineRule="auto"/>
              <w:rPr>
                <w:rFonts w:ascii="Times New Roman" w:hAnsi="Times New Roman" w:cs="Times New Roman"/>
                <w:color w:val="000000"/>
                <w:sz w:val="16"/>
                <w:szCs w:val="16"/>
              </w:rPr>
            </w:pPr>
          </w:p>
        </w:tc>
        <w:tc>
          <w:tcPr>
            <w:tcW w:w="458" w:type="pct"/>
            <w:tcBorders>
              <w:top w:val="nil"/>
              <w:left w:val="nil"/>
              <w:bottom w:val="single" w:sz="8" w:space="0" w:color="auto"/>
              <w:right w:val="single" w:sz="8" w:space="0" w:color="auto"/>
            </w:tcBorders>
            <w:shd w:val="clear" w:color="000000" w:fill="C4D79B"/>
            <w:vAlign w:val="center"/>
            <w:hideMark/>
          </w:tcPr>
          <w:p w14:paraId="3B0B0851" w14:textId="061583B7" w:rsidR="0031780C" w:rsidRPr="001254A6" w:rsidRDefault="0031780C" w:rsidP="008F5EB8">
            <w:pPr>
              <w:spacing w:after="0" w:line="240" w:lineRule="auto"/>
              <w:rPr>
                <w:rFonts w:ascii="Times New Roman" w:hAnsi="Times New Roman" w:cs="Times New Roman"/>
                <w:color w:val="000000"/>
                <w:sz w:val="16"/>
                <w:szCs w:val="16"/>
              </w:rPr>
            </w:pPr>
          </w:p>
        </w:tc>
        <w:tc>
          <w:tcPr>
            <w:tcW w:w="486" w:type="pct"/>
            <w:tcBorders>
              <w:top w:val="nil"/>
              <w:left w:val="nil"/>
              <w:bottom w:val="single" w:sz="8" w:space="0" w:color="auto"/>
              <w:right w:val="single" w:sz="8" w:space="0" w:color="auto"/>
            </w:tcBorders>
            <w:shd w:val="clear" w:color="000000" w:fill="C4D79B"/>
            <w:vAlign w:val="center"/>
            <w:hideMark/>
          </w:tcPr>
          <w:p w14:paraId="314ACC2A" w14:textId="42CA2355" w:rsidR="0031780C" w:rsidRPr="001254A6" w:rsidRDefault="0031780C" w:rsidP="008F5EB8">
            <w:pPr>
              <w:spacing w:after="0" w:line="240" w:lineRule="auto"/>
              <w:rPr>
                <w:rFonts w:ascii="Times New Roman" w:hAnsi="Times New Roman" w:cs="Times New Roman"/>
                <w:color w:val="000000"/>
                <w:sz w:val="16"/>
                <w:szCs w:val="16"/>
              </w:rPr>
            </w:pPr>
          </w:p>
        </w:tc>
        <w:tc>
          <w:tcPr>
            <w:tcW w:w="797" w:type="pct"/>
            <w:vMerge/>
            <w:tcBorders>
              <w:top w:val="nil"/>
              <w:left w:val="nil"/>
              <w:bottom w:val="single" w:sz="8" w:space="0" w:color="000000"/>
              <w:right w:val="single" w:sz="8" w:space="0" w:color="000000"/>
            </w:tcBorders>
            <w:vAlign w:val="center"/>
            <w:hideMark/>
          </w:tcPr>
          <w:p w14:paraId="1D873EB4" w14:textId="77777777" w:rsidR="0031780C" w:rsidRPr="001254A6" w:rsidRDefault="0031780C" w:rsidP="008F5EB8">
            <w:pPr>
              <w:spacing w:after="0" w:line="240" w:lineRule="auto"/>
              <w:rPr>
                <w:rFonts w:ascii="Times New Roman" w:hAnsi="Times New Roman" w:cs="Times New Roman"/>
                <w:b/>
                <w:bCs/>
                <w:color w:val="000000"/>
                <w:sz w:val="16"/>
                <w:szCs w:val="16"/>
              </w:rPr>
            </w:pPr>
          </w:p>
        </w:tc>
      </w:tr>
      <w:tr w:rsidR="0031780C" w:rsidRPr="001254A6" w14:paraId="43BADBCD" w14:textId="77777777" w:rsidTr="00FC2A2C">
        <w:trPr>
          <w:trHeight w:val="315"/>
        </w:trPr>
        <w:tc>
          <w:tcPr>
            <w:tcW w:w="1067" w:type="pct"/>
            <w:tcBorders>
              <w:top w:val="nil"/>
              <w:left w:val="single" w:sz="8" w:space="0" w:color="auto"/>
              <w:bottom w:val="nil"/>
              <w:right w:val="single" w:sz="8" w:space="0" w:color="auto"/>
            </w:tcBorders>
            <w:shd w:val="clear" w:color="auto" w:fill="auto"/>
            <w:vAlign w:val="center"/>
            <w:hideMark/>
          </w:tcPr>
          <w:p w14:paraId="25EFE201"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1</w:t>
            </w:r>
          </w:p>
        </w:tc>
        <w:tc>
          <w:tcPr>
            <w:tcW w:w="811" w:type="pct"/>
            <w:tcBorders>
              <w:top w:val="nil"/>
              <w:left w:val="nil"/>
              <w:bottom w:val="nil"/>
              <w:right w:val="single" w:sz="8" w:space="0" w:color="000000"/>
            </w:tcBorders>
            <w:shd w:val="clear" w:color="auto" w:fill="auto"/>
            <w:vAlign w:val="center"/>
            <w:hideMark/>
          </w:tcPr>
          <w:p w14:paraId="7EBE0299"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2</w:t>
            </w:r>
          </w:p>
        </w:tc>
        <w:tc>
          <w:tcPr>
            <w:tcW w:w="412" w:type="pct"/>
            <w:tcBorders>
              <w:top w:val="nil"/>
              <w:left w:val="nil"/>
              <w:bottom w:val="nil"/>
              <w:right w:val="single" w:sz="8" w:space="0" w:color="000000"/>
            </w:tcBorders>
            <w:shd w:val="clear" w:color="auto" w:fill="auto"/>
            <w:vAlign w:val="center"/>
            <w:hideMark/>
          </w:tcPr>
          <w:p w14:paraId="5A76974D"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3</w:t>
            </w:r>
          </w:p>
        </w:tc>
        <w:tc>
          <w:tcPr>
            <w:tcW w:w="451" w:type="pct"/>
            <w:tcBorders>
              <w:top w:val="nil"/>
              <w:left w:val="nil"/>
              <w:bottom w:val="nil"/>
              <w:right w:val="single" w:sz="8" w:space="0" w:color="000000"/>
            </w:tcBorders>
            <w:shd w:val="clear" w:color="auto" w:fill="auto"/>
            <w:vAlign w:val="center"/>
            <w:hideMark/>
          </w:tcPr>
          <w:p w14:paraId="12973839"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4</w:t>
            </w:r>
          </w:p>
        </w:tc>
        <w:tc>
          <w:tcPr>
            <w:tcW w:w="518" w:type="pct"/>
            <w:tcBorders>
              <w:top w:val="nil"/>
              <w:left w:val="nil"/>
              <w:bottom w:val="nil"/>
              <w:right w:val="single" w:sz="8" w:space="0" w:color="000000"/>
            </w:tcBorders>
            <w:shd w:val="clear" w:color="auto" w:fill="auto"/>
            <w:vAlign w:val="center"/>
            <w:hideMark/>
          </w:tcPr>
          <w:p w14:paraId="4E548E9D"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5</w:t>
            </w:r>
          </w:p>
        </w:tc>
        <w:tc>
          <w:tcPr>
            <w:tcW w:w="458" w:type="pct"/>
            <w:tcBorders>
              <w:top w:val="nil"/>
              <w:left w:val="nil"/>
              <w:bottom w:val="nil"/>
              <w:right w:val="single" w:sz="8" w:space="0" w:color="000000"/>
            </w:tcBorders>
            <w:shd w:val="clear" w:color="auto" w:fill="auto"/>
            <w:vAlign w:val="center"/>
            <w:hideMark/>
          </w:tcPr>
          <w:p w14:paraId="1CF007CF"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6</w:t>
            </w:r>
          </w:p>
        </w:tc>
        <w:tc>
          <w:tcPr>
            <w:tcW w:w="486" w:type="pct"/>
            <w:tcBorders>
              <w:top w:val="nil"/>
              <w:left w:val="nil"/>
              <w:bottom w:val="nil"/>
              <w:right w:val="single" w:sz="8" w:space="0" w:color="000000"/>
            </w:tcBorders>
            <w:shd w:val="clear" w:color="auto" w:fill="auto"/>
            <w:vAlign w:val="center"/>
            <w:hideMark/>
          </w:tcPr>
          <w:p w14:paraId="3F6863D2"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7</w:t>
            </w:r>
          </w:p>
        </w:tc>
        <w:tc>
          <w:tcPr>
            <w:tcW w:w="797" w:type="pct"/>
            <w:tcBorders>
              <w:top w:val="nil"/>
              <w:left w:val="nil"/>
              <w:bottom w:val="nil"/>
              <w:right w:val="single" w:sz="8" w:space="0" w:color="000000"/>
            </w:tcBorders>
            <w:shd w:val="clear" w:color="auto" w:fill="auto"/>
            <w:vAlign w:val="center"/>
            <w:hideMark/>
          </w:tcPr>
          <w:p w14:paraId="22CA3E0A" w14:textId="77777777" w:rsidR="0031780C" w:rsidRPr="001254A6" w:rsidRDefault="0031780C"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8</w:t>
            </w:r>
          </w:p>
        </w:tc>
      </w:tr>
      <w:tr w:rsidR="0031780C" w:rsidRPr="001254A6" w14:paraId="7757133B" w14:textId="77777777" w:rsidTr="00494ABA">
        <w:trPr>
          <w:trHeight w:val="222"/>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A57745D" w14:textId="77777777" w:rsidR="005C13FB" w:rsidRPr="001254A6" w:rsidRDefault="005C13FB" w:rsidP="008F5EB8">
            <w:pPr>
              <w:spacing w:after="0" w:line="240" w:lineRule="auto"/>
              <w:rPr>
                <w:rFonts w:ascii="Times New Roman" w:hAnsi="Times New Roman" w:cs="Times New Roman"/>
                <w:sz w:val="16"/>
                <w:szCs w:val="16"/>
                <w:lang w:val="hr-BA"/>
              </w:rPr>
            </w:pPr>
          </w:p>
          <w:p w14:paraId="728F1CF7" w14:textId="110AA9F1" w:rsidR="0031780C" w:rsidRPr="001254A6" w:rsidRDefault="00FC1153" w:rsidP="008F5EB8">
            <w:pPr>
              <w:spacing w:after="0" w:line="240" w:lineRule="auto"/>
              <w:rPr>
                <w:rFonts w:ascii="Times New Roman" w:hAnsi="Times New Roman" w:cs="Times New Roman"/>
                <w:b/>
                <w:bCs/>
                <w:sz w:val="16"/>
                <w:szCs w:val="16"/>
              </w:rPr>
            </w:pPr>
            <w:r w:rsidRPr="001254A6">
              <w:rPr>
                <w:rFonts w:ascii="Times New Roman" w:hAnsi="Times New Roman" w:cs="Times New Roman"/>
                <w:sz w:val="16"/>
                <w:szCs w:val="16"/>
                <w:lang w:val="hr-BA"/>
              </w:rPr>
              <w:t xml:space="preserve">Programom rada Agencije za osiguranje u Bosni i </w:t>
            </w:r>
            <w:r w:rsidR="005C3300">
              <w:rPr>
                <w:rFonts w:ascii="Times New Roman" w:hAnsi="Times New Roman" w:cs="Times New Roman"/>
                <w:sz w:val="16"/>
                <w:szCs w:val="16"/>
                <w:lang w:val="hr-BA"/>
              </w:rPr>
              <w:t>Hercegovini za 2023</w:t>
            </w:r>
            <w:r w:rsidRPr="001254A6">
              <w:rPr>
                <w:rFonts w:ascii="Times New Roman" w:hAnsi="Times New Roman" w:cs="Times New Roman"/>
                <w:sz w:val="16"/>
                <w:szCs w:val="16"/>
                <w:lang w:val="hr-BA"/>
              </w:rPr>
              <w:t>. godinu nije planirano zaključivanje međunarodnih ugovora.</w:t>
            </w:r>
          </w:p>
        </w:tc>
      </w:tr>
    </w:tbl>
    <w:p w14:paraId="3865B739" w14:textId="77777777" w:rsidR="0031780C" w:rsidRPr="00540EF7" w:rsidRDefault="0031780C" w:rsidP="008F5EB8">
      <w:pPr>
        <w:spacing w:after="0" w:line="240" w:lineRule="auto"/>
        <w:jc w:val="both"/>
        <w:rPr>
          <w:rFonts w:ascii="Times New Roman" w:hAnsi="Times New Roman" w:cs="Times New Roman"/>
          <w:b/>
          <w:sz w:val="24"/>
          <w:szCs w:val="24"/>
          <w:lang w:val="hr-BA"/>
        </w:rPr>
      </w:pPr>
    </w:p>
    <w:p w14:paraId="2F304BB0" w14:textId="77777777" w:rsidR="00FC1153" w:rsidRPr="00540EF7" w:rsidRDefault="00FC1153" w:rsidP="008F5EB8">
      <w:pPr>
        <w:spacing w:after="0" w:line="240" w:lineRule="auto"/>
        <w:jc w:val="both"/>
        <w:rPr>
          <w:rFonts w:ascii="Times New Roman" w:hAnsi="Times New Roman" w:cs="Times New Roman"/>
          <w:b/>
          <w:sz w:val="24"/>
          <w:szCs w:val="24"/>
          <w:lang w:val="hr-BA"/>
        </w:rPr>
      </w:pPr>
    </w:p>
    <w:p w14:paraId="6AD46E36" w14:textId="77777777" w:rsidR="00FC1153" w:rsidRPr="00540EF7" w:rsidRDefault="00FC1153" w:rsidP="008F5EB8">
      <w:pPr>
        <w:spacing w:after="0" w:line="240" w:lineRule="auto"/>
        <w:jc w:val="both"/>
        <w:rPr>
          <w:rFonts w:ascii="Times New Roman" w:hAnsi="Times New Roman" w:cs="Times New Roman"/>
          <w:b/>
          <w:sz w:val="24"/>
          <w:szCs w:val="24"/>
          <w:lang w:val="hr-BA"/>
        </w:rPr>
      </w:pPr>
    </w:p>
    <w:p w14:paraId="5D28B59A" w14:textId="77777777" w:rsidR="00FC1153" w:rsidRPr="00540EF7" w:rsidRDefault="00FC1153" w:rsidP="008F5EB8">
      <w:pPr>
        <w:spacing w:after="0" w:line="240" w:lineRule="auto"/>
        <w:jc w:val="both"/>
        <w:rPr>
          <w:rFonts w:ascii="Times New Roman" w:hAnsi="Times New Roman" w:cs="Times New Roman"/>
          <w:b/>
          <w:sz w:val="24"/>
          <w:szCs w:val="24"/>
          <w:lang w:val="hr-BA"/>
        </w:rPr>
      </w:pPr>
    </w:p>
    <w:p w14:paraId="7DCBBBD2" w14:textId="77777777" w:rsidR="00FC1153" w:rsidRPr="00540EF7" w:rsidRDefault="00FC1153" w:rsidP="008F5EB8">
      <w:pPr>
        <w:spacing w:after="0" w:line="240" w:lineRule="auto"/>
        <w:jc w:val="both"/>
        <w:rPr>
          <w:rFonts w:ascii="Times New Roman" w:hAnsi="Times New Roman" w:cs="Times New Roman"/>
          <w:b/>
          <w:sz w:val="24"/>
          <w:szCs w:val="24"/>
          <w:lang w:val="hr-BA"/>
        </w:rPr>
      </w:pPr>
    </w:p>
    <w:p w14:paraId="7F2D1C2F" w14:textId="407846F0" w:rsidR="007703AE" w:rsidRPr="00540EF7" w:rsidRDefault="007703AE" w:rsidP="008F5EB8">
      <w:pPr>
        <w:spacing w:after="0" w:line="240" w:lineRule="auto"/>
        <w:jc w:val="both"/>
        <w:rPr>
          <w:rFonts w:ascii="Times New Roman" w:hAnsi="Times New Roman" w:cs="Times New Roman"/>
          <w:b/>
          <w:sz w:val="24"/>
          <w:szCs w:val="24"/>
          <w:lang w:val="hr-BA"/>
        </w:rPr>
      </w:pPr>
    </w:p>
    <w:p w14:paraId="4F1BC84E" w14:textId="77777777" w:rsidR="007703AE" w:rsidRPr="00540EF7" w:rsidRDefault="007703AE" w:rsidP="008F5EB8">
      <w:pPr>
        <w:spacing w:after="0" w:line="240" w:lineRule="auto"/>
        <w:rPr>
          <w:rFonts w:ascii="Times New Roman" w:hAnsi="Times New Roman" w:cs="Times New Roman"/>
          <w:sz w:val="24"/>
          <w:szCs w:val="24"/>
          <w:lang w:val="hr-BA"/>
        </w:rPr>
      </w:pPr>
    </w:p>
    <w:p w14:paraId="54444287" w14:textId="77777777" w:rsidR="00402667" w:rsidRPr="00540EF7" w:rsidRDefault="00402667" w:rsidP="008F5EB8">
      <w:pPr>
        <w:spacing w:after="0" w:line="240" w:lineRule="auto"/>
        <w:rPr>
          <w:rFonts w:ascii="Times New Roman" w:hAnsi="Times New Roman" w:cs="Times New Roman"/>
          <w:sz w:val="24"/>
          <w:szCs w:val="24"/>
          <w:lang w:val="hr-BA"/>
        </w:rPr>
      </w:pPr>
    </w:p>
    <w:p w14:paraId="2EED971D" w14:textId="77777777" w:rsidR="000534EA" w:rsidRPr="00540EF7" w:rsidRDefault="000534EA" w:rsidP="008F5EB8">
      <w:pPr>
        <w:spacing w:after="0" w:line="240" w:lineRule="auto"/>
        <w:rPr>
          <w:rFonts w:ascii="Times New Roman" w:hAnsi="Times New Roman" w:cs="Times New Roman"/>
          <w:sz w:val="24"/>
          <w:szCs w:val="24"/>
          <w:lang w:val="hr-BA"/>
        </w:rPr>
      </w:pPr>
    </w:p>
    <w:p w14:paraId="2AE18CC2" w14:textId="77777777" w:rsidR="00402667" w:rsidRDefault="00402667" w:rsidP="008F5EB8">
      <w:pPr>
        <w:spacing w:after="0" w:line="240" w:lineRule="auto"/>
        <w:rPr>
          <w:rFonts w:ascii="Times New Roman" w:hAnsi="Times New Roman" w:cs="Times New Roman"/>
          <w:sz w:val="24"/>
          <w:szCs w:val="24"/>
          <w:lang w:val="hr-BA"/>
        </w:rPr>
      </w:pPr>
    </w:p>
    <w:p w14:paraId="5F46749F" w14:textId="77777777" w:rsidR="008A15B1" w:rsidRDefault="008A15B1" w:rsidP="008F5EB8">
      <w:pPr>
        <w:spacing w:after="0" w:line="240" w:lineRule="auto"/>
        <w:rPr>
          <w:rFonts w:ascii="Times New Roman" w:hAnsi="Times New Roman" w:cs="Times New Roman"/>
          <w:sz w:val="24"/>
          <w:szCs w:val="24"/>
          <w:lang w:val="hr-BA"/>
        </w:rPr>
      </w:pPr>
    </w:p>
    <w:p w14:paraId="2CF4D413" w14:textId="77777777" w:rsidR="008A15B1" w:rsidRDefault="008A15B1" w:rsidP="008F5EB8">
      <w:pPr>
        <w:spacing w:after="0" w:line="240" w:lineRule="auto"/>
        <w:rPr>
          <w:rFonts w:ascii="Times New Roman" w:hAnsi="Times New Roman" w:cs="Times New Roman"/>
          <w:sz w:val="24"/>
          <w:szCs w:val="24"/>
          <w:lang w:val="hr-BA"/>
        </w:rPr>
      </w:pPr>
    </w:p>
    <w:p w14:paraId="4778AE59" w14:textId="77777777" w:rsidR="008A15B1" w:rsidRDefault="008A15B1" w:rsidP="008F5EB8">
      <w:pPr>
        <w:spacing w:after="0" w:line="240" w:lineRule="auto"/>
        <w:rPr>
          <w:rFonts w:ascii="Times New Roman" w:hAnsi="Times New Roman" w:cs="Times New Roman"/>
          <w:sz w:val="24"/>
          <w:szCs w:val="24"/>
          <w:lang w:val="hr-BA"/>
        </w:rPr>
      </w:pPr>
    </w:p>
    <w:p w14:paraId="7BC5772D" w14:textId="77777777" w:rsidR="008A15B1" w:rsidRDefault="008A15B1" w:rsidP="008F5EB8">
      <w:pPr>
        <w:spacing w:after="0" w:line="240" w:lineRule="auto"/>
        <w:rPr>
          <w:rFonts w:ascii="Times New Roman" w:hAnsi="Times New Roman" w:cs="Times New Roman"/>
          <w:sz w:val="24"/>
          <w:szCs w:val="24"/>
          <w:lang w:val="hr-BA"/>
        </w:rPr>
      </w:pPr>
    </w:p>
    <w:p w14:paraId="6179FA4C" w14:textId="77777777" w:rsidR="008A15B1" w:rsidRDefault="008A15B1" w:rsidP="008F5EB8">
      <w:pPr>
        <w:spacing w:after="0" w:line="240" w:lineRule="auto"/>
        <w:rPr>
          <w:rFonts w:ascii="Times New Roman" w:hAnsi="Times New Roman" w:cs="Times New Roman"/>
          <w:sz w:val="24"/>
          <w:szCs w:val="24"/>
          <w:lang w:val="hr-BA"/>
        </w:rPr>
      </w:pPr>
    </w:p>
    <w:p w14:paraId="1F8426AE" w14:textId="77777777" w:rsidR="008A15B1" w:rsidRDefault="008A15B1" w:rsidP="008F5EB8">
      <w:pPr>
        <w:spacing w:after="0" w:line="240" w:lineRule="auto"/>
        <w:rPr>
          <w:rFonts w:ascii="Times New Roman" w:hAnsi="Times New Roman" w:cs="Times New Roman"/>
          <w:sz w:val="24"/>
          <w:szCs w:val="24"/>
          <w:lang w:val="hr-BA"/>
        </w:rPr>
      </w:pPr>
    </w:p>
    <w:p w14:paraId="7400FCF8" w14:textId="77777777" w:rsidR="008A15B1" w:rsidRPr="00540EF7" w:rsidRDefault="008A15B1" w:rsidP="008F5EB8">
      <w:pPr>
        <w:spacing w:after="0" w:line="240" w:lineRule="auto"/>
        <w:rPr>
          <w:rFonts w:ascii="Times New Roman" w:hAnsi="Times New Roman" w:cs="Times New Roman"/>
          <w:sz w:val="24"/>
          <w:szCs w:val="24"/>
          <w:lang w:val="hr-BA"/>
        </w:rPr>
      </w:pPr>
    </w:p>
    <w:tbl>
      <w:tblPr>
        <w:tblpPr w:leftFromText="180" w:rightFromText="180" w:vertAnchor="text" w:horzAnchor="margin" w:tblpX="-145" w:tblpY="-1114"/>
        <w:tblW w:w="5217" w:type="pct"/>
        <w:tblLook w:val="04A0" w:firstRow="1" w:lastRow="0" w:firstColumn="1" w:lastColumn="0" w:noHBand="0" w:noVBand="1"/>
      </w:tblPr>
      <w:tblGrid>
        <w:gridCol w:w="6100"/>
        <w:gridCol w:w="1855"/>
        <w:gridCol w:w="1430"/>
        <w:gridCol w:w="2169"/>
        <w:gridCol w:w="3596"/>
      </w:tblGrid>
      <w:tr w:rsidR="00FC1153" w:rsidRPr="001254A6" w14:paraId="53F30DF9" w14:textId="77777777" w:rsidTr="00402667">
        <w:trPr>
          <w:trHeight w:val="403"/>
        </w:trPr>
        <w:tc>
          <w:tcPr>
            <w:tcW w:w="5000" w:type="pct"/>
            <w:gridSpan w:val="5"/>
            <w:tcBorders>
              <w:top w:val="single" w:sz="8" w:space="0" w:color="auto"/>
              <w:left w:val="single" w:sz="8" w:space="0" w:color="auto"/>
              <w:bottom w:val="single" w:sz="8" w:space="0" w:color="auto"/>
              <w:right w:val="single" w:sz="8" w:space="0" w:color="000000"/>
            </w:tcBorders>
            <w:shd w:val="clear" w:color="000000" w:fill="76933C"/>
            <w:vAlign w:val="center"/>
            <w:hideMark/>
          </w:tcPr>
          <w:p w14:paraId="6AA1958C" w14:textId="7BAD8AA8" w:rsidR="00FC1153" w:rsidRPr="001254A6" w:rsidRDefault="00FC1153" w:rsidP="008F5EB8">
            <w:pPr>
              <w:spacing w:after="0" w:line="240" w:lineRule="auto"/>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lastRenderedPageBreak/>
              <w:t xml:space="preserve">VI - IZVJEŠTAJ O </w:t>
            </w:r>
            <w:r w:rsidR="00485EF0" w:rsidRPr="001254A6">
              <w:rPr>
                <w:rFonts w:ascii="Times New Roman" w:hAnsi="Times New Roman" w:cs="Times New Roman"/>
                <w:b/>
                <w:bCs/>
                <w:color w:val="000000"/>
                <w:sz w:val="16"/>
                <w:szCs w:val="16"/>
              </w:rPr>
              <w:t xml:space="preserve">REALIZACIJI </w:t>
            </w:r>
            <w:r w:rsidRPr="001254A6">
              <w:rPr>
                <w:rFonts w:ascii="Times New Roman" w:hAnsi="Times New Roman" w:cs="Times New Roman"/>
                <w:b/>
                <w:bCs/>
                <w:color w:val="000000"/>
                <w:sz w:val="16"/>
                <w:szCs w:val="16"/>
              </w:rPr>
              <w:t>JAVNI</w:t>
            </w:r>
            <w:r w:rsidR="00485EF0" w:rsidRPr="001254A6">
              <w:rPr>
                <w:rFonts w:ascii="Times New Roman" w:hAnsi="Times New Roman" w:cs="Times New Roman"/>
                <w:b/>
                <w:bCs/>
                <w:color w:val="000000"/>
                <w:sz w:val="16"/>
                <w:szCs w:val="16"/>
              </w:rPr>
              <w:t>H INVESTICIJA</w:t>
            </w:r>
            <w:r w:rsidRPr="001254A6">
              <w:rPr>
                <w:rFonts w:ascii="Times New Roman" w:hAnsi="Times New Roman" w:cs="Times New Roman"/>
                <w:b/>
                <w:bCs/>
                <w:color w:val="000000"/>
                <w:sz w:val="16"/>
                <w:szCs w:val="16"/>
              </w:rPr>
              <w:t xml:space="preserve"> PLANIRANIH GODIŠNJIM PROGRAMOM RADA </w:t>
            </w:r>
            <w:r w:rsidR="00604DA9" w:rsidRPr="001254A6">
              <w:rPr>
                <w:rFonts w:ascii="Times New Roman" w:eastAsia="Times New Roman" w:hAnsi="Times New Roman" w:cs="Times New Roman"/>
                <w:b/>
                <w:bCs/>
                <w:sz w:val="16"/>
                <w:szCs w:val="16"/>
                <w:lang w:val="hr-BA" w:eastAsia="bs-Latn-BA"/>
              </w:rPr>
              <w:t xml:space="preserve">AGENCIJE ZA OSIGURANJE U </w:t>
            </w:r>
            <w:r w:rsidR="00EB0AA3">
              <w:rPr>
                <w:rFonts w:ascii="Times New Roman" w:hAnsi="Times New Roman" w:cs="Times New Roman"/>
                <w:b/>
                <w:sz w:val="16"/>
                <w:szCs w:val="16"/>
                <w:lang w:val="hr-BA"/>
              </w:rPr>
              <w:t>BOSNI I HERCEGOVINI ZA 2023</w:t>
            </w:r>
            <w:r w:rsidR="00604DA9" w:rsidRPr="001254A6">
              <w:rPr>
                <w:rFonts w:ascii="Times New Roman" w:hAnsi="Times New Roman" w:cs="Times New Roman"/>
                <w:b/>
                <w:sz w:val="16"/>
                <w:szCs w:val="16"/>
                <w:lang w:val="hr-BA"/>
              </w:rPr>
              <w:t>. GODINU</w:t>
            </w:r>
          </w:p>
        </w:tc>
      </w:tr>
      <w:tr w:rsidR="00FC1153" w:rsidRPr="001254A6" w14:paraId="25FA7E64" w14:textId="77777777" w:rsidTr="00FC2A2C">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FE61CB" w14:textId="680739FD" w:rsidR="00FC1153" w:rsidRPr="001254A6" w:rsidRDefault="005D2E60" w:rsidP="008F5EB8">
            <w:pPr>
              <w:spacing w:after="0" w:line="240" w:lineRule="auto"/>
              <w:rPr>
                <w:rFonts w:ascii="Times New Roman" w:hAnsi="Times New Roman" w:cs="Times New Roman"/>
                <w:b/>
                <w:bCs/>
                <w:color w:val="000000"/>
                <w:sz w:val="16"/>
                <w:szCs w:val="16"/>
              </w:rPr>
            </w:pPr>
            <w:r w:rsidRPr="001254A6">
              <w:rPr>
                <w:rFonts w:ascii="Times New Roman" w:eastAsia="Times New Roman" w:hAnsi="Times New Roman" w:cs="Times New Roman"/>
                <w:i/>
                <w:sz w:val="16"/>
                <w:szCs w:val="16"/>
                <w:lang w:val="hr-BA" w:eastAsia="bs-Latn-BA"/>
              </w:rPr>
              <w:t>Opći cilj/ princip razvoja:</w:t>
            </w:r>
            <w:r w:rsidRPr="001254A6">
              <w:rPr>
                <w:rFonts w:ascii="Times New Roman" w:eastAsia="Times New Roman" w:hAnsi="Times New Roman" w:cs="Times New Roman"/>
                <w:sz w:val="16"/>
                <w:szCs w:val="16"/>
                <w:lang w:val="hr-BA" w:eastAsia="bs-Latn-BA"/>
              </w:rPr>
              <w:t xml:space="preserve">    Integrisani rast</w:t>
            </w:r>
          </w:p>
        </w:tc>
      </w:tr>
      <w:tr w:rsidR="00FC1153" w:rsidRPr="001254A6" w14:paraId="5670A8C5" w14:textId="77777777" w:rsidTr="00FC2A2C">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CF8D69" w14:textId="681460EE" w:rsidR="00FC1153" w:rsidRPr="001254A6" w:rsidRDefault="005D2E60" w:rsidP="008F5EB8">
            <w:pPr>
              <w:spacing w:after="0" w:line="240" w:lineRule="auto"/>
              <w:rPr>
                <w:rFonts w:ascii="Times New Roman" w:hAnsi="Times New Roman" w:cs="Times New Roman"/>
                <w:b/>
                <w:bCs/>
                <w:color w:val="000000"/>
                <w:sz w:val="16"/>
                <w:szCs w:val="16"/>
              </w:rPr>
            </w:pPr>
            <w:r w:rsidRPr="001254A6">
              <w:rPr>
                <w:rFonts w:ascii="Times New Roman" w:eastAsia="Times New Roman" w:hAnsi="Times New Roman" w:cs="Times New Roman"/>
                <w:bCs/>
                <w:i/>
                <w:sz w:val="16"/>
                <w:szCs w:val="16"/>
                <w:lang w:val="hr-BA" w:eastAsia="bs-Latn-BA"/>
              </w:rPr>
              <w:t>Strateški cilj:</w:t>
            </w:r>
            <w:r w:rsidRPr="001254A6">
              <w:rPr>
                <w:rFonts w:ascii="Times New Roman" w:eastAsia="Times New Roman" w:hAnsi="Times New Roman" w:cs="Times New Roman"/>
                <w:bCs/>
                <w:sz w:val="16"/>
                <w:szCs w:val="16"/>
                <w:lang w:val="hr-BA" w:eastAsia="bs-Latn-BA"/>
              </w:rPr>
              <w:t xml:space="preserve">                        </w:t>
            </w:r>
            <w:r w:rsidR="00BC45AE">
              <w:rPr>
                <w:rFonts w:ascii="Times New Roman" w:eastAsia="Times New Roman" w:hAnsi="Times New Roman" w:cs="Times New Roman"/>
                <w:bCs/>
                <w:sz w:val="16"/>
                <w:szCs w:val="16"/>
                <w:lang w:val="hr-BA" w:eastAsia="bs-Latn-BA"/>
              </w:rPr>
              <w:t xml:space="preserve"> </w:t>
            </w:r>
            <w:r w:rsidRPr="001254A6">
              <w:rPr>
                <w:rFonts w:ascii="Times New Roman" w:eastAsia="Times New Roman" w:hAnsi="Times New Roman" w:cs="Times New Roman"/>
                <w:sz w:val="16"/>
                <w:szCs w:val="16"/>
                <w:lang w:val="hr-BA" w:eastAsia="bs-Latn-BA"/>
              </w:rPr>
              <w:t>Unaprijediti razvoj konkurentnog ekonomskog okruženja</w:t>
            </w:r>
          </w:p>
        </w:tc>
      </w:tr>
      <w:tr w:rsidR="00FC1153" w:rsidRPr="001254A6" w14:paraId="26F4287F" w14:textId="77777777" w:rsidTr="00FC2A2C">
        <w:trPr>
          <w:trHeight w:val="36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076D2D" w14:textId="70D788CA" w:rsidR="00FC1153" w:rsidRPr="001254A6" w:rsidRDefault="005D2E60" w:rsidP="008F5EB8">
            <w:pPr>
              <w:spacing w:after="0" w:line="240" w:lineRule="auto"/>
              <w:rPr>
                <w:rFonts w:ascii="Times New Roman" w:hAnsi="Times New Roman" w:cs="Times New Roman"/>
                <w:b/>
                <w:bCs/>
                <w:color w:val="000000"/>
                <w:sz w:val="16"/>
                <w:szCs w:val="16"/>
              </w:rPr>
            </w:pPr>
            <w:r w:rsidRPr="001254A6">
              <w:rPr>
                <w:rFonts w:ascii="Times New Roman" w:eastAsia="Times New Roman" w:hAnsi="Times New Roman" w:cs="Times New Roman"/>
                <w:bCs/>
                <w:i/>
                <w:sz w:val="16"/>
                <w:szCs w:val="16"/>
                <w:lang w:val="hr-BA" w:eastAsia="bs-Latn-BA"/>
              </w:rPr>
              <w:t>Srednjoročni cilj:</w:t>
            </w:r>
            <w:r w:rsidRPr="001254A6">
              <w:rPr>
                <w:rFonts w:ascii="Times New Roman" w:eastAsia="Times New Roman" w:hAnsi="Times New Roman" w:cs="Times New Roman"/>
                <w:bCs/>
                <w:sz w:val="16"/>
                <w:szCs w:val="16"/>
                <w:lang w:val="hr-BA" w:eastAsia="bs-Latn-BA"/>
              </w:rPr>
              <w:t xml:space="preserve">               </w:t>
            </w:r>
            <w:r w:rsidR="00BC45AE">
              <w:rPr>
                <w:rFonts w:ascii="Times New Roman" w:eastAsia="Times New Roman" w:hAnsi="Times New Roman" w:cs="Times New Roman"/>
                <w:bCs/>
                <w:sz w:val="16"/>
                <w:szCs w:val="16"/>
                <w:lang w:val="hr-BA" w:eastAsia="bs-Latn-BA"/>
              </w:rPr>
              <w:t xml:space="preserve">   </w:t>
            </w:r>
            <w:r w:rsidRPr="001254A6">
              <w:rPr>
                <w:rFonts w:ascii="Times New Roman" w:eastAsia="Times New Roman" w:hAnsi="Times New Roman" w:cs="Times New Roman"/>
                <w:sz w:val="16"/>
                <w:szCs w:val="16"/>
                <w:lang w:val="hr-BA" w:eastAsia="bs-Latn-BA"/>
              </w:rPr>
              <w:t>Unaprijediti sistem infrastrukture kvaliteta u skladu sa EU legislativama i dobrom praksom EU, efikasniju regulaciju tržišta u svrhu obezbjeđenja slobodnog kretanja roba i usluga i tržišne fer konkurencije</w:t>
            </w:r>
          </w:p>
        </w:tc>
      </w:tr>
      <w:tr w:rsidR="00A643ED" w:rsidRPr="001254A6" w14:paraId="6F933AB9" w14:textId="77777777" w:rsidTr="00FC2A2C">
        <w:trPr>
          <w:trHeight w:val="36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14:paraId="3791CDDC" w14:textId="17A790AA" w:rsidR="00A643ED" w:rsidRPr="001254A6" w:rsidRDefault="00A643ED" w:rsidP="008F5EB8">
            <w:pPr>
              <w:spacing w:after="0" w:line="240" w:lineRule="auto"/>
              <w:rPr>
                <w:rFonts w:ascii="Times New Roman" w:eastAsia="Times New Roman" w:hAnsi="Times New Roman" w:cs="Times New Roman"/>
                <w:bCs/>
                <w:i/>
                <w:sz w:val="16"/>
                <w:szCs w:val="16"/>
                <w:lang w:val="hr-BA" w:eastAsia="bs-Latn-BA"/>
              </w:rPr>
            </w:pPr>
            <w:r>
              <w:rPr>
                <w:rFonts w:ascii="Times New Roman" w:eastAsia="Times New Roman" w:hAnsi="Times New Roman" w:cs="Times New Roman"/>
                <w:bCs/>
                <w:i/>
                <w:sz w:val="16"/>
                <w:szCs w:val="16"/>
                <w:lang w:val="hr-BA" w:eastAsia="bs-Latn-BA"/>
              </w:rPr>
              <w:t xml:space="preserve">Specifični cilj:               </w:t>
            </w:r>
            <w:r w:rsidR="00833A93">
              <w:rPr>
                <w:rFonts w:ascii="Times New Roman" w:eastAsia="Times New Roman" w:hAnsi="Times New Roman" w:cs="Times New Roman"/>
                <w:bCs/>
                <w:i/>
                <w:sz w:val="16"/>
                <w:szCs w:val="16"/>
                <w:lang w:val="hr-BA" w:eastAsia="bs-Latn-BA"/>
              </w:rPr>
              <w:t xml:space="preserve">    </w:t>
            </w:r>
            <w:r w:rsidR="00BC45AE">
              <w:rPr>
                <w:rFonts w:ascii="Times New Roman" w:eastAsia="Times New Roman" w:hAnsi="Times New Roman" w:cs="Times New Roman"/>
                <w:bCs/>
                <w:i/>
                <w:sz w:val="16"/>
                <w:szCs w:val="16"/>
                <w:lang w:val="hr-BA" w:eastAsia="bs-Latn-BA"/>
              </w:rPr>
              <w:t xml:space="preserve">   </w:t>
            </w:r>
            <w:r w:rsidR="00833A93" w:rsidRPr="00833A93">
              <w:rPr>
                <w:rFonts w:ascii="Times New Roman" w:eastAsia="Times New Roman" w:hAnsi="Times New Roman" w:cs="Times New Roman"/>
                <w:bCs/>
                <w:sz w:val="16"/>
                <w:szCs w:val="16"/>
                <w:lang w:val="hr-BA" w:eastAsia="bs-Latn-BA"/>
              </w:rPr>
              <w:t>Povećati usklađenost propisa i međunarodnu saradnju na tržištu osiguranja</w:t>
            </w:r>
          </w:p>
        </w:tc>
      </w:tr>
      <w:tr w:rsidR="005D2E60" w:rsidRPr="001254A6" w14:paraId="32AC82A3" w14:textId="77777777" w:rsidTr="00FC2A2C">
        <w:trPr>
          <w:trHeight w:val="255"/>
        </w:trPr>
        <w:tc>
          <w:tcPr>
            <w:tcW w:w="2013" w:type="pct"/>
            <w:vMerge w:val="restart"/>
            <w:tcBorders>
              <w:top w:val="nil"/>
              <w:left w:val="single" w:sz="8" w:space="0" w:color="auto"/>
              <w:right w:val="single" w:sz="8" w:space="0" w:color="auto"/>
            </w:tcBorders>
            <w:shd w:val="clear" w:color="000000" w:fill="C4D79B"/>
            <w:vAlign w:val="center"/>
            <w:hideMark/>
          </w:tcPr>
          <w:p w14:paraId="0F9DDC56" w14:textId="77777777" w:rsidR="005D2E60" w:rsidRPr="001254A6" w:rsidRDefault="005D2E60"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Naziv projekta javnih investicija</w:t>
            </w:r>
          </w:p>
          <w:p w14:paraId="5EC7A03E" w14:textId="69EDDDEE" w:rsidR="005D2E60" w:rsidRPr="001254A6" w:rsidRDefault="005D2E60" w:rsidP="008F5EB8">
            <w:pPr>
              <w:spacing w:after="0" w:line="240" w:lineRule="auto"/>
              <w:jc w:val="center"/>
              <w:rPr>
                <w:rFonts w:ascii="Times New Roman" w:hAnsi="Times New Roman" w:cs="Times New Roman"/>
                <w:b/>
                <w:bCs/>
                <w:color w:val="000000"/>
                <w:sz w:val="16"/>
                <w:szCs w:val="16"/>
              </w:rPr>
            </w:pPr>
          </w:p>
        </w:tc>
        <w:tc>
          <w:tcPr>
            <w:tcW w:w="1084" w:type="pct"/>
            <w:gridSpan w:val="2"/>
            <w:tcBorders>
              <w:top w:val="nil"/>
              <w:left w:val="single" w:sz="8" w:space="0" w:color="auto"/>
              <w:bottom w:val="single" w:sz="4" w:space="0" w:color="auto"/>
              <w:right w:val="single" w:sz="8" w:space="0" w:color="auto"/>
            </w:tcBorders>
            <w:shd w:val="clear" w:color="000000" w:fill="C4D79B"/>
            <w:vAlign w:val="center"/>
            <w:hideMark/>
          </w:tcPr>
          <w:p w14:paraId="6A9C0FF3" w14:textId="28977676" w:rsidR="005D2E60" w:rsidRPr="001254A6" w:rsidRDefault="00504BF5"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Vrijeme realizacije</w:t>
            </w:r>
          </w:p>
        </w:tc>
        <w:tc>
          <w:tcPr>
            <w:tcW w:w="716" w:type="pct"/>
            <w:vMerge w:val="restart"/>
            <w:tcBorders>
              <w:top w:val="nil"/>
              <w:left w:val="nil"/>
              <w:right w:val="single" w:sz="8" w:space="0" w:color="auto"/>
            </w:tcBorders>
            <w:shd w:val="clear" w:color="000000" w:fill="C4D79B"/>
            <w:vAlign w:val="center"/>
            <w:hideMark/>
          </w:tcPr>
          <w:p w14:paraId="001CD731" w14:textId="77777777" w:rsidR="005D2E60" w:rsidRPr="001254A6" w:rsidRDefault="005D2E60"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Status</w:t>
            </w:r>
          </w:p>
        </w:tc>
        <w:tc>
          <w:tcPr>
            <w:tcW w:w="1187" w:type="pct"/>
            <w:vMerge w:val="restart"/>
            <w:tcBorders>
              <w:top w:val="nil"/>
              <w:left w:val="nil"/>
              <w:bottom w:val="single" w:sz="8" w:space="0" w:color="000000"/>
              <w:right w:val="single" w:sz="8" w:space="0" w:color="000000"/>
            </w:tcBorders>
            <w:shd w:val="clear" w:color="000000" w:fill="C4D79B"/>
            <w:vAlign w:val="center"/>
            <w:hideMark/>
          </w:tcPr>
          <w:p w14:paraId="6D781437" w14:textId="77777777" w:rsidR="005D2E60" w:rsidRPr="001254A6" w:rsidRDefault="005D2E60"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Komentar</w:t>
            </w:r>
          </w:p>
        </w:tc>
      </w:tr>
      <w:tr w:rsidR="005D2E60" w:rsidRPr="001254A6" w14:paraId="74F5F833" w14:textId="77777777" w:rsidTr="00FC2A2C">
        <w:trPr>
          <w:trHeight w:val="385"/>
        </w:trPr>
        <w:tc>
          <w:tcPr>
            <w:tcW w:w="2013" w:type="pct"/>
            <w:vMerge/>
            <w:tcBorders>
              <w:left w:val="single" w:sz="8" w:space="0" w:color="auto"/>
              <w:right w:val="single" w:sz="8" w:space="0" w:color="auto"/>
            </w:tcBorders>
            <w:shd w:val="clear" w:color="000000" w:fill="C4D79B"/>
            <w:vAlign w:val="center"/>
          </w:tcPr>
          <w:p w14:paraId="4CE21603" w14:textId="77777777" w:rsidR="005D2E60" w:rsidRPr="001254A6" w:rsidRDefault="005D2E60" w:rsidP="008F5EB8">
            <w:pPr>
              <w:spacing w:after="0" w:line="240" w:lineRule="auto"/>
              <w:jc w:val="center"/>
              <w:rPr>
                <w:rFonts w:ascii="Times New Roman" w:hAnsi="Times New Roman" w:cs="Times New Roman"/>
                <w:b/>
                <w:bCs/>
                <w:color w:val="000000"/>
                <w:sz w:val="16"/>
                <w:szCs w:val="16"/>
              </w:rPr>
            </w:pPr>
          </w:p>
        </w:tc>
        <w:tc>
          <w:tcPr>
            <w:tcW w:w="612" w:type="pct"/>
            <w:vMerge w:val="restart"/>
            <w:tcBorders>
              <w:top w:val="single" w:sz="4" w:space="0" w:color="auto"/>
              <w:left w:val="single" w:sz="8" w:space="0" w:color="auto"/>
              <w:bottom w:val="single" w:sz="8" w:space="0" w:color="000000"/>
              <w:right w:val="nil"/>
            </w:tcBorders>
            <w:shd w:val="clear" w:color="000000" w:fill="C4D79B"/>
            <w:vAlign w:val="center"/>
          </w:tcPr>
          <w:p w14:paraId="18735040" w14:textId="55A8443D" w:rsidR="005D2E60" w:rsidRPr="001254A6" w:rsidRDefault="005D2E60"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O</w:t>
            </w:r>
            <w:r w:rsidR="00504BF5" w:rsidRPr="001254A6">
              <w:rPr>
                <w:rFonts w:ascii="Times New Roman" w:hAnsi="Times New Roman" w:cs="Times New Roman"/>
                <w:b/>
                <w:bCs/>
                <w:color w:val="000000"/>
                <w:sz w:val="16"/>
                <w:szCs w:val="16"/>
              </w:rPr>
              <w:t>čekivani period realizacije</w:t>
            </w:r>
          </w:p>
        </w:tc>
        <w:tc>
          <w:tcPr>
            <w:tcW w:w="472" w:type="pct"/>
            <w:vMerge w:val="restart"/>
            <w:tcBorders>
              <w:top w:val="single" w:sz="4" w:space="0" w:color="auto"/>
              <w:left w:val="single" w:sz="8" w:space="0" w:color="auto"/>
              <w:bottom w:val="single" w:sz="8" w:space="0" w:color="000000"/>
              <w:right w:val="single" w:sz="8" w:space="0" w:color="auto"/>
            </w:tcBorders>
            <w:shd w:val="clear" w:color="000000" w:fill="C4D79B"/>
            <w:vAlign w:val="center"/>
          </w:tcPr>
          <w:p w14:paraId="1ADA74F4" w14:textId="2729D93C" w:rsidR="005D2E60" w:rsidRPr="001254A6" w:rsidRDefault="005D2E60"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Završen (DA/NE)</w:t>
            </w:r>
          </w:p>
        </w:tc>
        <w:tc>
          <w:tcPr>
            <w:tcW w:w="716" w:type="pct"/>
            <w:vMerge/>
            <w:tcBorders>
              <w:left w:val="nil"/>
              <w:bottom w:val="nil"/>
              <w:right w:val="single" w:sz="8" w:space="0" w:color="auto"/>
            </w:tcBorders>
            <w:shd w:val="clear" w:color="000000" w:fill="C4D79B"/>
            <w:vAlign w:val="center"/>
          </w:tcPr>
          <w:p w14:paraId="49C575FA" w14:textId="77777777" w:rsidR="005D2E60" w:rsidRPr="001254A6" w:rsidRDefault="005D2E60" w:rsidP="008F5EB8">
            <w:pPr>
              <w:spacing w:after="0" w:line="240" w:lineRule="auto"/>
              <w:jc w:val="center"/>
              <w:rPr>
                <w:rFonts w:ascii="Times New Roman" w:hAnsi="Times New Roman" w:cs="Times New Roman"/>
                <w:b/>
                <w:bCs/>
                <w:color w:val="000000"/>
                <w:sz w:val="16"/>
                <w:szCs w:val="16"/>
              </w:rPr>
            </w:pPr>
          </w:p>
        </w:tc>
        <w:tc>
          <w:tcPr>
            <w:tcW w:w="1187" w:type="pct"/>
            <w:vMerge/>
            <w:tcBorders>
              <w:top w:val="nil"/>
              <w:left w:val="nil"/>
              <w:bottom w:val="single" w:sz="8" w:space="0" w:color="000000"/>
              <w:right w:val="single" w:sz="8" w:space="0" w:color="000000"/>
            </w:tcBorders>
            <w:shd w:val="clear" w:color="000000" w:fill="C4D79B"/>
            <w:vAlign w:val="center"/>
          </w:tcPr>
          <w:p w14:paraId="374BE0A5" w14:textId="77777777" w:rsidR="005D2E60" w:rsidRPr="001254A6" w:rsidRDefault="005D2E60" w:rsidP="008F5EB8">
            <w:pPr>
              <w:spacing w:after="0" w:line="240" w:lineRule="auto"/>
              <w:jc w:val="center"/>
              <w:rPr>
                <w:rFonts w:ascii="Times New Roman" w:hAnsi="Times New Roman" w:cs="Times New Roman"/>
                <w:b/>
                <w:bCs/>
                <w:color w:val="000000"/>
                <w:sz w:val="16"/>
                <w:szCs w:val="16"/>
              </w:rPr>
            </w:pPr>
          </w:p>
        </w:tc>
      </w:tr>
      <w:tr w:rsidR="005D2E60" w:rsidRPr="001254A6" w14:paraId="69C6479C" w14:textId="77777777" w:rsidTr="000534EA">
        <w:trPr>
          <w:trHeight w:val="438"/>
        </w:trPr>
        <w:tc>
          <w:tcPr>
            <w:tcW w:w="2013" w:type="pct"/>
            <w:vMerge/>
            <w:tcBorders>
              <w:left w:val="single" w:sz="8" w:space="0" w:color="auto"/>
              <w:bottom w:val="single" w:sz="4" w:space="0" w:color="auto"/>
              <w:right w:val="single" w:sz="8" w:space="0" w:color="auto"/>
            </w:tcBorders>
            <w:vAlign w:val="center"/>
            <w:hideMark/>
          </w:tcPr>
          <w:p w14:paraId="1F45B92A" w14:textId="77777777" w:rsidR="005D2E60" w:rsidRPr="001254A6" w:rsidRDefault="005D2E60" w:rsidP="008F5EB8">
            <w:pPr>
              <w:spacing w:after="0" w:line="240" w:lineRule="auto"/>
              <w:rPr>
                <w:rFonts w:ascii="Times New Roman" w:hAnsi="Times New Roman" w:cs="Times New Roman"/>
                <w:b/>
                <w:bCs/>
                <w:color w:val="000000"/>
                <w:sz w:val="16"/>
                <w:szCs w:val="16"/>
              </w:rPr>
            </w:pPr>
          </w:p>
        </w:tc>
        <w:tc>
          <w:tcPr>
            <w:tcW w:w="612" w:type="pct"/>
            <w:vMerge/>
            <w:tcBorders>
              <w:top w:val="nil"/>
              <w:left w:val="single" w:sz="8" w:space="0" w:color="auto"/>
              <w:bottom w:val="single" w:sz="8" w:space="0" w:color="000000"/>
              <w:right w:val="nil"/>
            </w:tcBorders>
            <w:vAlign w:val="center"/>
            <w:hideMark/>
          </w:tcPr>
          <w:p w14:paraId="50DD34A2" w14:textId="77777777" w:rsidR="005D2E60" w:rsidRPr="001254A6" w:rsidRDefault="005D2E60" w:rsidP="008F5EB8">
            <w:pPr>
              <w:spacing w:after="0" w:line="240" w:lineRule="auto"/>
              <w:rPr>
                <w:rFonts w:ascii="Times New Roman" w:hAnsi="Times New Roman" w:cs="Times New Roman"/>
                <w:b/>
                <w:bCs/>
                <w:color w:val="000000"/>
                <w:sz w:val="16"/>
                <w:szCs w:val="16"/>
              </w:rPr>
            </w:pPr>
          </w:p>
        </w:tc>
        <w:tc>
          <w:tcPr>
            <w:tcW w:w="472" w:type="pct"/>
            <w:vMerge/>
            <w:tcBorders>
              <w:top w:val="nil"/>
              <w:left w:val="single" w:sz="8" w:space="0" w:color="auto"/>
              <w:bottom w:val="single" w:sz="8" w:space="0" w:color="000000"/>
              <w:right w:val="single" w:sz="8" w:space="0" w:color="auto"/>
            </w:tcBorders>
            <w:vAlign w:val="center"/>
            <w:hideMark/>
          </w:tcPr>
          <w:p w14:paraId="5139036B" w14:textId="77777777" w:rsidR="005D2E60" w:rsidRPr="001254A6" w:rsidRDefault="005D2E60" w:rsidP="008F5EB8">
            <w:pPr>
              <w:spacing w:after="0" w:line="240" w:lineRule="auto"/>
              <w:rPr>
                <w:rFonts w:ascii="Times New Roman" w:hAnsi="Times New Roman" w:cs="Times New Roman"/>
                <w:b/>
                <w:bCs/>
                <w:color w:val="000000"/>
                <w:sz w:val="16"/>
                <w:szCs w:val="16"/>
              </w:rPr>
            </w:pPr>
          </w:p>
        </w:tc>
        <w:tc>
          <w:tcPr>
            <w:tcW w:w="716" w:type="pct"/>
            <w:tcBorders>
              <w:top w:val="nil"/>
              <w:left w:val="single" w:sz="8" w:space="0" w:color="auto"/>
              <w:bottom w:val="single" w:sz="8" w:space="0" w:color="000000"/>
              <w:right w:val="single" w:sz="8" w:space="0" w:color="auto"/>
            </w:tcBorders>
            <w:shd w:val="clear" w:color="000000" w:fill="C4D79B"/>
            <w:vAlign w:val="center"/>
            <w:hideMark/>
          </w:tcPr>
          <w:p w14:paraId="1344EE2D" w14:textId="77777777" w:rsidR="005D2E60" w:rsidRPr="001254A6" w:rsidRDefault="005D2E60" w:rsidP="008F5EB8">
            <w:pPr>
              <w:spacing w:after="0" w:line="240" w:lineRule="auto"/>
              <w:jc w:val="center"/>
              <w:rPr>
                <w:rFonts w:ascii="Times New Roman" w:hAnsi="Times New Roman" w:cs="Times New Roman"/>
                <w:b/>
                <w:bCs/>
                <w:color w:val="000000"/>
                <w:sz w:val="16"/>
                <w:szCs w:val="16"/>
              </w:rPr>
            </w:pPr>
            <w:r w:rsidRPr="001254A6">
              <w:rPr>
                <w:rFonts w:ascii="Times New Roman" w:hAnsi="Times New Roman" w:cs="Times New Roman"/>
                <w:b/>
                <w:bCs/>
                <w:color w:val="000000"/>
                <w:sz w:val="16"/>
                <w:szCs w:val="16"/>
              </w:rPr>
              <w:t xml:space="preserve"> (ZAVRŠENO, U POSTUPKU, ODLOŽENO, PREKINUTO)</w:t>
            </w:r>
          </w:p>
        </w:tc>
        <w:tc>
          <w:tcPr>
            <w:tcW w:w="1187" w:type="pct"/>
            <w:vMerge/>
            <w:tcBorders>
              <w:top w:val="nil"/>
              <w:left w:val="nil"/>
              <w:bottom w:val="single" w:sz="8" w:space="0" w:color="000000"/>
              <w:right w:val="single" w:sz="8" w:space="0" w:color="000000"/>
            </w:tcBorders>
            <w:vAlign w:val="center"/>
            <w:hideMark/>
          </w:tcPr>
          <w:p w14:paraId="5671E0B4" w14:textId="77777777" w:rsidR="005D2E60" w:rsidRPr="001254A6" w:rsidRDefault="005D2E60" w:rsidP="008F5EB8">
            <w:pPr>
              <w:spacing w:after="0" w:line="240" w:lineRule="auto"/>
              <w:rPr>
                <w:rFonts w:ascii="Times New Roman" w:hAnsi="Times New Roman" w:cs="Times New Roman"/>
                <w:b/>
                <w:bCs/>
                <w:color w:val="000000"/>
                <w:sz w:val="16"/>
                <w:szCs w:val="16"/>
              </w:rPr>
            </w:pPr>
          </w:p>
        </w:tc>
      </w:tr>
      <w:tr w:rsidR="005D2E60" w:rsidRPr="001254A6" w14:paraId="5DEEDAD8" w14:textId="77777777" w:rsidTr="00FC2A2C">
        <w:trPr>
          <w:trHeight w:val="315"/>
        </w:trPr>
        <w:tc>
          <w:tcPr>
            <w:tcW w:w="2013" w:type="pct"/>
            <w:tcBorders>
              <w:top w:val="single" w:sz="4" w:space="0" w:color="auto"/>
              <w:left w:val="single" w:sz="8" w:space="0" w:color="auto"/>
              <w:bottom w:val="nil"/>
              <w:right w:val="single" w:sz="8" w:space="0" w:color="000000"/>
            </w:tcBorders>
            <w:shd w:val="clear" w:color="auto" w:fill="auto"/>
            <w:vAlign w:val="center"/>
            <w:hideMark/>
          </w:tcPr>
          <w:p w14:paraId="20B8905F" w14:textId="4A0A512D" w:rsidR="005D2E60" w:rsidRPr="001254A6" w:rsidRDefault="005D2E60"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1</w:t>
            </w:r>
          </w:p>
        </w:tc>
        <w:tc>
          <w:tcPr>
            <w:tcW w:w="612" w:type="pct"/>
            <w:tcBorders>
              <w:top w:val="nil"/>
              <w:left w:val="nil"/>
              <w:bottom w:val="nil"/>
              <w:right w:val="single" w:sz="8" w:space="0" w:color="000000"/>
            </w:tcBorders>
            <w:shd w:val="clear" w:color="auto" w:fill="auto"/>
            <w:vAlign w:val="center"/>
            <w:hideMark/>
          </w:tcPr>
          <w:p w14:paraId="63875DF5" w14:textId="5B2C4819" w:rsidR="005D2E60" w:rsidRPr="001254A6" w:rsidRDefault="005D2E60"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2</w:t>
            </w:r>
          </w:p>
        </w:tc>
        <w:tc>
          <w:tcPr>
            <w:tcW w:w="472" w:type="pct"/>
            <w:tcBorders>
              <w:top w:val="nil"/>
              <w:left w:val="nil"/>
              <w:bottom w:val="nil"/>
              <w:right w:val="single" w:sz="8" w:space="0" w:color="000000"/>
            </w:tcBorders>
            <w:shd w:val="clear" w:color="auto" w:fill="auto"/>
            <w:vAlign w:val="center"/>
            <w:hideMark/>
          </w:tcPr>
          <w:p w14:paraId="5B2C6ADA" w14:textId="653854F7" w:rsidR="005D2E60" w:rsidRPr="001254A6" w:rsidRDefault="005D2E60"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3</w:t>
            </w:r>
          </w:p>
        </w:tc>
        <w:tc>
          <w:tcPr>
            <w:tcW w:w="716" w:type="pct"/>
            <w:tcBorders>
              <w:top w:val="nil"/>
              <w:left w:val="nil"/>
              <w:bottom w:val="nil"/>
              <w:right w:val="single" w:sz="8" w:space="0" w:color="000000"/>
            </w:tcBorders>
            <w:shd w:val="clear" w:color="auto" w:fill="auto"/>
            <w:vAlign w:val="center"/>
            <w:hideMark/>
          </w:tcPr>
          <w:p w14:paraId="520C07C8" w14:textId="21C9E77E" w:rsidR="005D2E60" w:rsidRPr="001254A6" w:rsidRDefault="005D2E60"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4</w:t>
            </w:r>
          </w:p>
        </w:tc>
        <w:tc>
          <w:tcPr>
            <w:tcW w:w="1187" w:type="pct"/>
            <w:tcBorders>
              <w:top w:val="nil"/>
              <w:left w:val="nil"/>
              <w:bottom w:val="nil"/>
              <w:right w:val="single" w:sz="8" w:space="0" w:color="000000"/>
            </w:tcBorders>
            <w:shd w:val="clear" w:color="auto" w:fill="auto"/>
            <w:vAlign w:val="center"/>
            <w:hideMark/>
          </w:tcPr>
          <w:p w14:paraId="329374A6" w14:textId="1914A284" w:rsidR="005D2E60" w:rsidRPr="001254A6" w:rsidRDefault="005D2E60" w:rsidP="008F5EB8">
            <w:pPr>
              <w:spacing w:after="0" w:line="240" w:lineRule="auto"/>
              <w:jc w:val="center"/>
              <w:rPr>
                <w:rFonts w:ascii="Times New Roman" w:hAnsi="Times New Roman" w:cs="Times New Roman"/>
                <w:i/>
                <w:iCs/>
                <w:color w:val="000000"/>
                <w:sz w:val="16"/>
                <w:szCs w:val="16"/>
              </w:rPr>
            </w:pPr>
            <w:r w:rsidRPr="001254A6">
              <w:rPr>
                <w:rFonts w:ascii="Times New Roman" w:hAnsi="Times New Roman" w:cs="Times New Roman"/>
                <w:i/>
                <w:iCs/>
                <w:color w:val="000000"/>
                <w:sz w:val="16"/>
                <w:szCs w:val="16"/>
              </w:rPr>
              <w:t>5</w:t>
            </w:r>
          </w:p>
        </w:tc>
      </w:tr>
      <w:tr w:rsidR="00FC1153" w:rsidRPr="001254A6" w14:paraId="72E315BC" w14:textId="77777777" w:rsidTr="00FC2A2C">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hideMark/>
          </w:tcPr>
          <w:p w14:paraId="08956930" w14:textId="77777777" w:rsidR="005C13FB" w:rsidRPr="001254A6" w:rsidRDefault="005C13FB" w:rsidP="008F5EB8">
            <w:pPr>
              <w:spacing w:after="0" w:line="240" w:lineRule="auto"/>
              <w:rPr>
                <w:rFonts w:ascii="Times New Roman" w:hAnsi="Times New Roman" w:cs="Times New Roman"/>
                <w:sz w:val="16"/>
                <w:szCs w:val="16"/>
                <w:lang w:val="hr-BA"/>
              </w:rPr>
            </w:pPr>
          </w:p>
          <w:p w14:paraId="66F116F3" w14:textId="2247DBC2" w:rsidR="00FC1153" w:rsidRPr="001254A6" w:rsidRDefault="00504BF5" w:rsidP="008F5EB8">
            <w:pPr>
              <w:spacing w:after="0" w:line="240" w:lineRule="auto"/>
              <w:rPr>
                <w:rFonts w:ascii="Times New Roman" w:hAnsi="Times New Roman" w:cs="Times New Roman"/>
                <w:sz w:val="16"/>
                <w:szCs w:val="16"/>
                <w:lang w:val="hr-BA"/>
              </w:rPr>
            </w:pPr>
            <w:r w:rsidRPr="001254A6">
              <w:rPr>
                <w:rFonts w:ascii="Times New Roman" w:hAnsi="Times New Roman" w:cs="Times New Roman"/>
                <w:sz w:val="16"/>
                <w:szCs w:val="16"/>
                <w:lang w:val="hr-BA"/>
              </w:rPr>
              <w:t>Programom rada Agencije za osiguran</w:t>
            </w:r>
            <w:r w:rsidR="0092463D">
              <w:rPr>
                <w:rFonts w:ascii="Times New Roman" w:hAnsi="Times New Roman" w:cs="Times New Roman"/>
                <w:sz w:val="16"/>
                <w:szCs w:val="16"/>
                <w:lang w:val="hr-BA"/>
              </w:rPr>
              <w:t>je u Bosni i Hercegovini za 2023</w:t>
            </w:r>
            <w:r w:rsidRPr="001254A6">
              <w:rPr>
                <w:rFonts w:ascii="Times New Roman" w:hAnsi="Times New Roman" w:cs="Times New Roman"/>
                <w:sz w:val="16"/>
                <w:szCs w:val="16"/>
                <w:lang w:val="hr-BA"/>
              </w:rPr>
              <w:t>. godinu nije planirana realizacija javnih investicija.</w:t>
            </w:r>
          </w:p>
          <w:p w14:paraId="2F4E88CE" w14:textId="277EA7E9" w:rsidR="005C13FB" w:rsidRPr="001254A6" w:rsidRDefault="005C13FB" w:rsidP="008F5EB8">
            <w:pPr>
              <w:spacing w:after="0" w:line="240" w:lineRule="auto"/>
              <w:rPr>
                <w:rFonts w:ascii="Times New Roman" w:hAnsi="Times New Roman" w:cs="Times New Roman"/>
                <w:b/>
                <w:bCs/>
                <w:sz w:val="16"/>
                <w:szCs w:val="16"/>
              </w:rPr>
            </w:pPr>
          </w:p>
        </w:tc>
      </w:tr>
    </w:tbl>
    <w:p w14:paraId="164C3525" w14:textId="77777777" w:rsidR="00353733" w:rsidRDefault="00353733" w:rsidP="008F5EB8">
      <w:pPr>
        <w:pStyle w:val="Default"/>
        <w:jc w:val="both"/>
        <w:rPr>
          <w:b/>
          <w:lang w:val="hr-BA"/>
        </w:rPr>
      </w:pPr>
    </w:p>
    <w:p w14:paraId="7C6022A3" w14:textId="77777777" w:rsidR="0092463D" w:rsidRDefault="0092463D" w:rsidP="008F5EB8">
      <w:pPr>
        <w:pStyle w:val="Default"/>
        <w:jc w:val="both"/>
        <w:rPr>
          <w:b/>
          <w:lang w:val="hr-BA"/>
        </w:rPr>
      </w:pPr>
    </w:p>
    <w:p w14:paraId="5B6C2217" w14:textId="0ACC80F9" w:rsidR="00FD254B" w:rsidRPr="00540EF7" w:rsidRDefault="0060560D" w:rsidP="008F5EB8">
      <w:pPr>
        <w:pStyle w:val="Default"/>
        <w:jc w:val="both"/>
        <w:rPr>
          <w:b/>
          <w:lang w:val="hr-BA"/>
        </w:rPr>
      </w:pPr>
      <w:r w:rsidRPr="00540EF7">
        <w:rPr>
          <w:b/>
          <w:lang w:val="hr-BA"/>
        </w:rPr>
        <w:t>VII – IZVJEŠTAJ O PROVEDENIM KONSULTACIJAMA KOD IZRADE GODIŠNJEG IZVJEŠTAJA O RADU</w:t>
      </w:r>
      <w:r w:rsidR="00FD254B" w:rsidRPr="00540EF7">
        <w:rPr>
          <w:b/>
          <w:lang w:val="hr-BA"/>
        </w:rPr>
        <w:t xml:space="preserve"> AGENCIJE ZA  </w:t>
      </w:r>
    </w:p>
    <w:p w14:paraId="7475CBCE" w14:textId="29D71081" w:rsidR="0060560D" w:rsidRPr="00540EF7" w:rsidRDefault="00FD254B" w:rsidP="008F5EB8">
      <w:pPr>
        <w:pStyle w:val="Default"/>
        <w:jc w:val="both"/>
        <w:rPr>
          <w:b/>
          <w:lang w:val="hr-BA"/>
        </w:rPr>
      </w:pPr>
      <w:r w:rsidRPr="00540EF7">
        <w:rPr>
          <w:b/>
          <w:lang w:val="hr-BA"/>
        </w:rPr>
        <w:t xml:space="preserve">          OSIGURANJE U BOSNI I HERCEGOVINI</w:t>
      </w:r>
    </w:p>
    <w:p w14:paraId="6BCB0774" w14:textId="77777777" w:rsidR="000534EA" w:rsidRDefault="000534EA" w:rsidP="008F5EB8">
      <w:pPr>
        <w:pStyle w:val="Default"/>
        <w:jc w:val="both"/>
        <w:rPr>
          <w:lang w:val="hr-BA"/>
        </w:rPr>
      </w:pPr>
    </w:p>
    <w:p w14:paraId="0F1DB54A" w14:textId="77777777" w:rsidR="0092463D" w:rsidRPr="00540EF7" w:rsidRDefault="0092463D" w:rsidP="008F5EB8">
      <w:pPr>
        <w:pStyle w:val="Default"/>
        <w:jc w:val="both"/>
        <w:rPr>
          <w:lang w:val="hr-BA"/>
        </w:rPr>
      </w:pPr>
    </w:p>
    <w:p w14:paraId="73F7E9CA" w14:textId="0A1977A4" w:rsidR="00083D99" w:rsidRPr="00540EF7" w:rsidRDefault="00D6733B" w:rsidP="008F5EB8">
      <w:pPr>
        <w:spacing w:after="0" w:line="240" w:lineRule="auto"/>
        <w:jc w:val="both"/>
        <w:rPr>
          <w:rFonts w:ascii="Times New Roman" w:eastAsia="SimSun" w:hAnsi="Times New Roman" w:cs="Times New Roman"/>
          <w:color w:val="000000"/>
          <w:sz w:val="24"/>
          <w:szCs w:val="24"/>
          <w:shd w:val="clear" w:color="auto" w:fill="FFFFFF"/>
          <w:lang w:val="hr-BA" w:eastAsia="zh-CN"/>
        </w:rPr>
      </w:pPr>
      <w:r w:rsidRPr="00540EF7">
        <w:rPr>
          <w:rFonts w:ascii="Times New Roman" w:eastAsia="SimSun" w:hAnsi="Times New Roman" w:cs="Times New Roman"/>
          <w:color w:val="000000"/>
          <w:sz w:val="24"/>
          <w:szCs w:val="24"/>
          <w:shd w:val="clear" w:color="auto" w:fill="FFFFFF"/>
          <w:lang w:val="hr-BA" w:eastAsia="zh-CN"/>
        </w:rPr>
        <w:t>Na osnovu člana 22. Pravila za konsultacije u izradi pravnih propi</w:t>
      </w:r>
      <w:r w:rsidR="00F2265C">
        <w:rPr>
          <w:rFonts w:ascii="Times New Roman" w:eastAsia="SimSun" w:hAnsi="Times New Roman" w:cs="Times New Roman"/>
          <w:color w:val="000000"/>
          <w:sz w:val="24"/>
          <w:szCs w:val="24"/>
          <w:shd w:val="clear" w:color="auto" w:fill="FFFFFF"/>
          <w:lang w:val="hr-BA" w:eastAsia="zh-CN"/>
        </w:rPr>
        <w:t>sa („Službeni glasnik BiH“, br.</w:t>
      </w:r>
      <w:r w:rsidRPr="00540EF7">
        <w:rPr>
          <w:rFonts w:ascii="Times New Roman" w:eastAsia="SimSun" w:hAnsi="Times New Roman" w:cs="Times New Roman"/>
          <w:color w:val="000000"/>
          <w:sz w:val="24"/>
          <w:szCs w:val="24"/>
          <w:shd w:val="clear" w:color="auto" w:fill="FFFFFF"/>
          <w:lang w:val="hr-BA" w:eastAsia="zh-CN"/>
        </w:rPr>
        <w:t xml:space="preserve"> 5/17</w:t>
      </w:r>
      <w:r w:rsidR="00F2265C">
        <w:rPr>
          <w:rFonts w:ascii="Times New Roman" w:eastAsia="SimSun" w:hAnsi="Times New Roman" w:cs="Times New Roman"/>
          <w:color w:val="000000"/>
          <w:sz w:val="24"/>
          <w:szCs w:val="24"/>
          <w:shd w:val="clear" w:color="auto" w:fill="FFFFFF"/>
          <w:lang w:val="hr-BA" w:eastAsia="zh-CN"/>
        </w:rPr>
        <w:t xml:space="preserve"> i 87/23</w:t>
      </w:r>
      <w:r w:rsidRPr="00540EF7">
        <w:rPr>
          <w:rFonts w:ascii="Times New Roman" w:eastAsia="SimSun" w:hAnsi="Times New Roman" w:cs="Times New Roman"/>
          <w:color w:val="000000"/>
          <w:sz w:val="24"/>
          <w:szCs w:val="24"/>
          <w:shd w:val="clear" w:color="auto" w:fill="FFFFFF"/>
          <w:lang w:val="hr-BA" w:eastAsia="zh-CN"/>
        </w:rPr>
        <w:t xml:space="preserve">) Agencija za osiguranje u Bosni i Hercegovini je za tekst </w:t>
      </w:r>
      <w:r w:rsidR="00137153">
        <w:rPr>
          <w:rFonts w:ascii="Times New Roman" w:eastAsia="SimSun" w:hAnsi="Times New Roman" w:cs="Times New Roman"/>
          <w:color w:val="000000"/>
          <w:sz w:val="24"/>
          <w:szCs w:val="24"/>
          <w:shd w:val="clear" w:color="auto" w:fill="FFFFFF"/>
          <w:lang w:val="hr-BA" w:eastAsia="zh-CN"/>
        </w:rPr>
        <w:t xml:space="preserve">Prednacrta </w:t>
      </w:r>
      <w:r w:rsidRPr="00540EF7">
        <w:rPr>
          <w:rFonts w:ascii="Times New Roman" w:eastAsia="SimSun" w:hAnsi="Times New Roman" w:cs="Times New Roman"/>
          <w:color w:val="000000"/>
          <w:sz w:val="24"/>
          <w:szCs w:val="24"/>
          <w:shd w:val="clear" w:color="auto" w:fill="FFFFFF"/>
          <w:lang w:val="hr-BA" w:eastAsia="zh-CN"/>
        </w:rPr>
        <w:t>Izvještaja o radu Agencije za osiguranje u Bosni i Hercegovini za 20</w:t>
      </w:r>
      <w:r w:rsidR="00187CC0" w:rsidRPr="00540EF7">
        <w:rPr>
          <w:rFonts w:ascii="Times New Roman" w:eastAsia="SimSun" w:hAnsi="Times New Roman" w:cs="Times New Roman"/>
          <w:color w:val="000000"/>
          <w:sz w:val="24"/>
          <w:szCs w:val="24"/>
          <w:shd w:val="clear" w:color="auto" w:fill="FFFFFF"/>
          <w:lang w:val="hr-BA" w:eastAsia="zh-CN"/>
        </w:rPr>
        <w:t>2</w:t>
      </w:r>
      <w:r w:rsidR="0092463D">
        <w:rPr>
          <w:rFonts w:ascii="Times New Roman" w:eastAsia="SimSun" w:hAnsi="Times New Roman" w:cs="Times New Roman"/>
          <w:color w:val="000000"/>
          <w:sz w:val="24"/>
          <w:szCs w:val="24"/>
          <w:shd w:val="clear" w:color="auto" w:fill="FFFFFF"/>
          <w:lang w:val="hr-BA" w:eastAsia="zh-CN"/>
        </w:rPr>
        <w:t>3</w:t>
      </w:r>
      <w:r w:rsidRPr="00540EF7">
        <w:rPr>
          <w:rFonts w:ascii="Times New Roman" w:eastAsia="SimSun" w:hAnsi="Times New Roman" w:cs="Times New Roman"/>
          <w:color w:val="000000"/>
          <w:sz w:val="24"/>
          <w:szCs w:val="24"/>
          <w:shd w:val="clear" w:color="auto" w:fill="FFFFFF"/>
          <w:lang w:val="hr-BA" w:eastAsia="zh-CN"/>
        </w:rPr>
        <w:t>.</w:t>
      </w:r>
      <w:r w:rsidR="005A6A03">
        <w:rPr>
          <w:rFonts w:ascii="Times New Roman" w:eastAsia="SimSun" w:hAnsi="Times New Roman" w:cs="Times New Roman"/>
          <w:color w:val="000000"/>
          <w:sz w:val="24"/>
          <w:szCs w:val="24"/>
          <w:shd w:val="clear" w:color="auto" w:fill="FFFFFF"/>
          <w:lang w:val="hr-BA" w:eastAsia="zh-CN"/>
        </w:rPr>
        <w:t xml:space="preserve"> </w:t>
      </w:r>
      <w:r w:rsidRPr="00540EF7">
        <w:rPr>
          <w:rFonts w:ascii="Times New Roman" w:eastAsia="SimSun" w:hAnsi="Times New Roman" w:cs="Times New Roman"/>
          <w:color w:val="000000"/>
          <w:sz w:val="24"/>
          <w:szCs w:val="24"/>
          <w:shd w:val="clear" w:color="auto" w:fill="FFFFFF"/>
          <w:lang w:val="hr-BA" w:eastAsia="zh-CN"/>
        </w:rPr>
        <w:t>godinu provela javne konsultacije u periodu od</w:t>
      </w:r>
      <w:r w:rsidR="0092463D">
        <w:rPr>
          <w:rFonts w:ascii="Times New Roman" w:eastAsia="SimSun" w:hAnsi="Times New Roman" w:cs="Times New Roman"/>
          <w:color w:val="000000"/>
          <w:sz w:val="24"/>
          <w:szCs w:val="24"/>
          <w:shd w:val="clear" w:color="auto" w:fill="FFFFFF"/>
          <w:lang w:val="hr-BA" w:eastAsia="zh-CN"/>
        </w:rPr>
        <w:t xml:space="preserve"> ________</w:t>
      </w:r>
      <w:r w:rsidR="008A2E0E" w:rsidRPr="00540EF7">
        <w:rPr>
          <w:rFonts w:ascii="Times New Roman" w:eastAsia="SimSun" w:hAnsi="Times New Roman" w:cs="Times New Roman"/>
          <w:color w:val="000000"/>
          <w:sz w:val="24"/>
          <w:szCs w:val="24"/>
          <w:shd w:val="clear" w:color="auto" w:fill="FFFFFF"/>
          <w:lang w:val="hr-BA" w:eastAsia="zh-CN"/>
        </w:rPr>
        <w:t xml:space="preserve"> </w:t>
      </w:r>
      <w:r w:rsidR="00DA04A5" w:rsidRPr="00540EF7">
        <w:rPr>
          <w:rFonts w:ascii="Times New Roman" w:eastAsia="SimSun" w:hAnsi="Times New Roman" w:cs="Times New Roman"/>
          <w:color w:val="000000"/>
          <w:sz w:val="24"/>
          <w:szCs w:val="24"/>
          <w:shd w:val="clear" w:color="auto" w:fill="FFFFFF"/>
          <w:lang w:val="hr-BA" w:eastAsia="zh-CN"/>
        </w:rPr>
        <w:t>godine</w:t>
      </w:r>
      <w:r w:rsidR="00187CC0" w:rsidRPr="00540EF7">
        <w:rPr>
          <w:rFonts w:ascii="Times New Roman" w:eastAsia="SimSun" w:hAnsi="Times New Roman" w:cs="Times New Roman"/>
          <w:sz w:val="24"/>
          <w:szCs w:val="24"/>
          <w:lang w:val="hr-BA" w:eastAsia="zh-CN"/>
        </w:rPr>
        <w:t xml:space="preserve"> do</w:t>
      </w:r>
      <w:r w:rsidR="00DA04A5" w:rsidRPr="00540EF7">
        <w:rPr>
          <w:rFonts w:ascii="Times New Roman" w:eastAsia="SimSun" w:hAnsi="Times New Roman" w:cs="Times New Roman"/>
          <w:sz w:val="24"/>
          <w:szCs w:val="24"/>
          <w:lang w:val="hr-BA" w:eastAsia="zh-CN"/>
        </w:rPr>
        <w:t xml:space="preserve"> </w:t>
      </w:r>
      <w:r w:rsidR="0092463D">
        <w:rPr>
          <w:rFonts w:ascii="Times New Roman" w:eastAsia="SimSun" w:hAnsi="Times New Roman" w:cs="Times New Roman"/>
          <w:sz w:val="24"/>
          <w:szCs w:val="24"/>
          <w:lang w:val="hr-BA" w:eastAsia="zh-CN"/>
        </w:rPr>
        <w:t>_______</w:t>
      </w:r>
      <w:r w:rsidR="008A2E0E" w:rsidRPr="00540EF7">
        <w:rPr>
          <w:rFonts w:ascii="Times New Roman" w:eastAsia="SimSun" w:hAnsi="Times New Roman" w:cs="Times New Roman"/>
          <w:sz w:val="24"/>
          <w:szCs w:val="24"/>
          <w:lang w:val="hr-BA" w:eastAsia="zh-CN"/>
        </w:rPr>
        <w:t xml:space="preserve"> </w:t>
      </w:r>
      <w:r w:rsidRPr="00540EF7">
        <w:rPr>
          <w:rFonts w:ascii="Times New Roman" w:eastAsia="SimSun" w:hAnsi="Times New Roman" w:cs="Times New Roman"/>
          <w:sz w:val="24"/>
          <w:szCs w:val="24"/>
          <w:lang w:val="hr-BA" w:eastAsia="zh-CN"/>
        </w:rPr>
        <w:t>godine</w:t>
      </w:r>
      <w:r w:rsidRPr="00540EF7">
        <w:rPr>
          <w:rFonts w:ascii="Times New Roman" w:eastAsia="SimSun" w:hAnsi="Times New Roman" w:cs="Times New Roman"/>
          <w:color w:val="000000"/>
          <w:sz w:val="24"/>
          <w:szCs w:val="24"/>
          <w:shd w:val="clear" w:color="auto" w:fill="FFFFFF"/>
          <w:lang w:val="hr-BA" w:eastAsia="zh-CN"/>
        </w:rPr>
        <w:t xml:space="preserve"> putem web stranice AZOBiH </w:t>
      </w:r>
      <w:hyperlink r:id="rId12" w:history="1">
        <w:r w:rsidRPr="00540EF7">
          <w:rPr>
            <w:rFonts w:ascii="Times New Roman" w:eastAsia="SimSun" w:hAnsi="Times New Roman" w:cs="Times New Roman"/>
            <w:color w:val="0000FF"/>
            <w:sz w:val="24"/>
            <w:szCs w:val="24"/>
            <w:u w:val="single"/>
            <w:shd w:val="clear" w:color="auto" w:fill="FFFFFF"/>
            <w:lang w:val="hr-BA" w:eastAsia="zh-CN"/>
          </w:rPr>
          <w:t>www.azobih.gov.ba</w:t>
        </w:r>
      </w:hyperlink>
      <w:r w:rsidRPr="00540EF7">
        <w:rPr>
          <w:rFonts w:ascii="Times New Roman" w:eastAsia="SimSun" w:hAnsi="Times New Roman" w:cs="Times New Roman"/>
          <w:color w:val="000000"/>
          <w:sz w:val="24"/>
          <w:szCs w:val="24"/>
          <w:shd w:val="clear" w:color="auto" w:fill="FFFFFF"/>
          <w:lang w:val="hr-BA" w:eastAsia="zh-CN"/>
        </w:rPr>
        <w:t xml:space="preserve"> kao i web aplikacije eKonsultacije. U navedenom periodu Agencija za osiguranje u Bosni i Hercegovini nije zaprimila primjedbe i prijedloge na tekst </w:t>
      </w:r>
      <w:r w:rsidR="00137153">
        <w:rPr>
          <w:rFonts w:ascii="Times New Roman" w:eastAsia="SimSun" w:hAnsi="Times New Roman" w:cs="Times New Roman"/>
          <w:color w:val="000000"/>
          <w:sz w:val="24"/>
          <w:szCs w:val="24"/>
          <w:shd w:val="clear" w:color="auto" w:fill="FFFFFF"/>
          <w:lang w:val="hr-BA" w:eastAsia="zh-CN"/>
        </w:rPr>
        <w:t>Prednacrta</w:t>
      </w:r>
      <w:r w:rsidRPr="00540EF7">
        <w:rPr>
          <w:rFonts w:ascii="Times New Roman" w:eastAsia="SimSun" w:hAnsi="Times New Roman" w:cs="Times New Roman"/>
          <w:color w:val="000000"/>
          <w:sz w:val="24"/>
          <w:szCs w:val="24"/>
          <w:shd w:val="clear" w:color="auto" w:fill="FFFFFF"/>
          <w:lang w:val="hr-BA" w:eastAsia="zh-CN"/>
        </w:rPr>
        <w:t xml:space="preserve"> Izvještaja o radu Agencije za osiguranje u Bosni i Hercegovini za 20</w:t>
      </w:r>
      <w:r w:rsidR="00187CC0" w:rsidRPr="00540EF7">
        <w:rPr>
          <w:rFonts w:ascii="Times New Roman" w:eastAsia="SimSun" w:hAnsi="Times New Roman" w:cs="Times New Roman"/>
          <w:color w:val="000000"/>
          <w:sz w:val="24"/>
          <w:szCs w:val="24"/>
          <w:shd w:val="clear" w:color="auto" w:fill="FFFFFF"/>
          <w:lang w:val="hr-BA" w:eastAsia="zh-CN"/>
        </w:rPr>
        <w:t>2</w:t>
      </w:r>
      <w:r w:rsidR="0092463D">
        <w:rPr>
          <w:rFonts w:ascii="Times New Roman" w:eastAsia="SimSun" w:hAnsi="Times New Roman" w:cs="Times New Roman"/>
          <w:color w:val="000000"/>
          <w:sz w:val="24"/>
          <w:szCs w:val="24"/>
          <w:shd w:val="clear" w:color="auto" w:fill="FFFFFF"/>
          <w:lang w:val="hr-BA" w:eastAsia="zh-CN"/>
        </w:rPr>
        <w:t>3</w:t>
      </w:r>
      <w:r w:rsidRPr="00540EF7">
        <w:rPr>
          <w:rFonts w:ascii="Times New Roman" w:eastAsia="SimSun" w:hAnsi="Times New Roman" w:cs="Times New Roman"/>
          <w:color w:val="000000"/>
          <w:sz w:val="24"/>
          <w:szCs w:val="24"/>
          <w:shd w:val="clear" w:color="auto" w:fill="FFFFFF"/>
          <w:lang w:val="hr-BA" w:eastAsia="zh-CN"/>
        </w:rPr>
        <w:t>.</w:t>
      </w:r>
      <w:r w:rsidR="005A6A03">
        <w:rPr>
          <w:rFonts w:ascii="Times New Roman" w:eastAsia="SimSun" w:hAnsi="Times New Roman" w:cs="Times New Roman"/>
          <w:color w:val="000000"/>
          <w:sz w:val="24"/>
          <w:szCs w:val="24"/>
          <w:shd w:val="clear" w:color="auto" w:fill="FFFFFF"/>
          <w:lang w:val="hr-BA" w:eastAsia="zh-CN"/>
        </w:rPr>
        <w:t xml:space="preserve"> </w:t>
      </w:r>
      <w:r w:rsidRPr="00540EF7">
        <w:rPr>
          <w:rFonts w:ascii="Times New Roman" w:eastAsia="SimSun" w:hAnsi="Times New Roman" w:cs="Times New Roman"/>
          <w:color w:val="000000"/>
          <w:sz w:val="24"/>
          <w:szCs w:val="24"/>
          <w:shd w:val="clear" w:color="auto" w:fill="FFFFFF"/>
          <w:lang w:val="hr-BA" w:eastAsia="zh-CN"/>
        </w:rPr>
        <w:t>godinu.</w:t>
      </w:r>
    </w:p>
    <w:p w14:paraId="4B2FFDB3" w14:textId="77777777" w:rsidR="00A56EE0" w:rsidRPr="00540EF7" w:rsidRDefault="00A56EE0" w:rsidP="008F5EB8">
      <w:pPr>
        <w:spacing w:after="0" w:line="240" w:lineRule="auto"/>
        <w:jc w:val="both"/>
        <w:rPr>
          <w:rFonts w:ascii="Times New Roman" w:eastAsia="SimSun" w:hAnsi="Times New Roman" w:cs="Times New Roman"/>
          <w:sz w:val="24"/>
          <w:szCs w:val="24"/>
          <w:lang w:val="hr-BA" w:eastAsia="zh-CN"/>
        </w:rPr>
      </w:pPr>
    </w:p>
    <w:p w14:paraId="4EF7FF07" w14:textId="77777777" w:rsidR="006E57AD" w:rsidRPr="00540EF7" w:rsidRDefault="006E57AD" w:rsidP="008F5EB8">
      <w:pPr>
        <w:spacing w:after="0" w:line="240" w:lineRule="auto"/>
        <w:jc w:val="both"/>
        <w:rPr>
          <w:rFonts w:ascii="Times New Roman" w:eastAsia="SimSun" w:hAnsi="Times New Roman" w:cs="Times New Roman"/>
          <w:color w:val="000000"/>
          <w:sz w:val="24"/>
          <w:szCs w:val="24"/>
          <w:shd w:val="clear" w:color="auto" w:fill="FFFFFF"/>
          <w:lang w:val="hr-BA" w:eastAsia="zh-CN"/>
        </w:rPr>
      </w:pPr>
    </w:p>
    <w:p w14:paraId="59B90AD6" w14:textId="77777777" w:rsidR="00402667" w:rsidRPr="00540EF7" w:rsidRDefault="00402667" w:rsidP="008F5EB8">
      <w:pPr>
        <w:spacing w:after="0" w:line="240" w:lineRule="auto"/>
        <w:jc w:val="both"/>
        <w:rPr>
          <w:rFonts w:ascii="Times New Roman" w:eastAsia="SimSun" w:hAnsi="Times New Roman" w:cs="Times New Roman"/>
          <w:color w:val="000000"/>
          <w:sz w:val="24"/>
          <w:szCs w:val="24"/>
          <w:shd w:val="clear" w:color="auto" w:fill="FFFFFF"/>
          <w:lang w:val="hr-BA" w:eastAsia="zh-CN"/>
        </w:rPr>
      </w:pPr>
    </w:p>
    <w:p w14:paraId="64AEDC05" w14:textId="77777777" w:rsidR="00083D99" w:rsidRPr="00540EF7" w:rsidRDefault="00083D99" w:rsidP="008F5EB8">
      <w:pPr>
        <w:spacing w:after="0" w:line="240" w:lineRule="auto"/>
        <w:rPr>
          <w:rFonts w:ascii="Times New Roman" w:eastAsia="SimSun" w:hAnsi="Times New Roman" w:cs="Times New Roman"/>
          <w:b/>
          <w:color w:val="000000"/>
          <w:sz w:val="24"/>
          <w:szCs w:val="24"/>
          <w:shd w:val="clear" w:color="auto" w:fill="FFFFFF"/>
          <w:lang w:val="hr-BA" w:eastAsia="zh-CN"/>
        </w:rPr>
      </w:pPr>
      <w:r w:rsidRPr="00540EF7">
        <w:rPr>
          <w:rFonts w:ascii="Times New Roman" w:eastAsia="SimSun" w:hAnsi="Times New Roman" w:cs="Times New Roman"/>
          <w:b/>
          <w:color w:val="000000"/>
          <w:sz w:val="24"/>
          <w:szCs w:val="24"/>
          <w:shd w:val="clear" w:color="auto" w:fill="FFFFFF"/>
          <w:lang w:val="hr-BA" w:eastAsia="zh-CN"/>
        </w:rPr>
        <w:t xml:space="preserve">                                                                                                                                                                                                     DIREKTORICA</w:t>
      </w:r>
    </w:p>
    <w:p w14:paraId="233B8762" w14:textId="77777777" w:rsidR="00083D99" w:rsidRPr="00540EF7" w:rsidRDefault="00083D99" w:rsidP="008F5EB8">
      <w:pPr>
        <w:spacing w:after="0" w:line="240" w:lineRule="auto"/>
        <w:rPr>
          <w:rFonts w:ascii="Times New Roman" w:eastAsia="SimSun" w:hAnsi="Times New Roman" w:cs="Times New Roman"/>
          <w:b/>
          <w:color w:val="000000"/>
          <w:sz w:val="24"/>
          <w:szCs w:val="24"/>
          <w:shd w:val="clear" w:color="auto" w:fill="FFFFFF"/>
          <w:lang w:val="hr-BA" w:eastAsia="zh-CN"/>
        </w:rPr>
      </w:pPr>
    </w:p>
    <w:p w14:paraId="121FCDD1" w14:textId="6A2DF8E6" w:rsidR="00C83793" w:rsidRPr="00540EF7" w:rsidRDefault="00083D99" w:rsidP="008F5EB8">
      <w:pPr>
        <w:spacing w:after="0" w:line="240" w:lineRule="auto"/>
        <w:rPr>
          <w:rFonts w:ascii="Times New Roman" w:eastAsia="SimSun" w:hAnsi="Times New Roman" w:cs="Times New Roman"/>
          <w:b/>
          <w:color w:val="000000"/>
          <w:sz w:val="24"/>
          <w:szCs w:val="24"/>
          <w:shd w:val="clear" w:color="auto" w:fill="FFFFFF"/>
          <w:lang w:val="hr-BA" w:eastAsia="zh-CN"/>
        </w:rPr>
      </w:pPr>
      <w:r w:rsidRPr="00540EF7">
        <w:rPr>
          <w:rFonts w:ascii="Times New Roman" w:eastAsia="SimSun" w:hAnsi="Times New Roman" w:cs="Times New Roman"/>
          <w:b/>
          <w:color w:val="000000"/>
          <w:sz w:val="24"/>
          <w:szCs w:val="24"/>
          <w:shd w:val="clear" w:color="auto" w:fill="FFFFFF"/>
          <w:lang w:val="hr-BA" w:eastAsia="zh-CN"/>
        </w:rPr>
        <w:t xml:space="preserve">                                                                                                                                                                         </w:t>
      </w:r>
      <w:r w:rsidR="00C76F4A">
        <w:rPr>
          <w:rFonts w:ascii="Times New Roman" w:eastAsia="SimSun" w:hAnsi="Times New Roman" w:cs="Times New Roman"/>
          <w:b/>
          <w:color w:val="000000"/>
          <w:sz w:val="24"/>
          <w:szCs w:val="24"/>
          <w:shd w:val="clear" w:color="auto" w:fill="FFFFFF"/>
          <w:lang w:val="hr-BA" w:eastAsia="zh-CN"/>
        </w:rPr>
        <w:t xml:space="preserve">                               </w:t>
      </w:r>
      <w:r w:rsidRPr="00540EF7">
        <w:rPr>
          <w:rFonts w:ascii="Times New Roman" w:eastAsia="SimSun" w:hAnsi="Times New Roman" w:cs="Times New Roman"/>
          <w:b/>
          <w:color w:val="000000"/>
          <w:sz w:val="24"/>
          <w:szCs w:val="24"/>
          <w:shd w:val="clear" w:color="auto" w:fill="FFFFFF"/>
          <w:lang w:val="hr-BA" w:eastAsia="zh-CN"/>
        </w:rPr>
        <w:t>Emina Jahić</w:t>
      </w:r>
    </w:p>
    <w:sectPr w:rsidR="00C83793" w:rsidRPr="00540EF7" w:rsidSect="007C72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2795C" w14:textId="77777777" w:rsidR="00344C82" w:rsidRDefault="00344C82" w:rsidP="00562F0A">
      <w:pPr>
        <w:spacing w:after="0" w:line="240" w:lineRule="auto"/>
      </w:pPr>
      <w:r>
        <w:separator/>
      </w:r>
    </w:p>
  </w:endnote>
  <w:endnote w:type="continuationSeparator" w:id="0">
    <w:p w14:paraId="33C09488" w14:textId="77777777" w:rsidR="00344C82" w:rsidRDefault="00344C82" w:rsidP="0056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b w:val="0"/>
        <w:sz w:val="22"/>
        <w:szCs w:val="22"/>
        <w:lang w:val="bs-Latn-BA"/>
      </w:rPr>
      <w:id w:val="-979460475"/>
      <w:docPartObj>
        <w:docPartGallery w:val="Page Numbers (Bottom of Page)"/>
        <w:docPartUnique/>
      </w:docPartObj>
    </w:sdtPr>
    <w:sdtEndPr>
      <w:rPr>
        <w:noProof/>
      </w:rPr>
    </w:sdtEndPr>
    <w:sdtContent>
      <w:p w14:paraId="1EAD2DB8" w14:textId="1BC54FCC" w:rsidR="00AB6F03" w:rsidRPr="00A072DC" w:rsidRDefault="00AB6F03" w:rsidP="000A6ADB">
        <w:pPr>
          <w:pStyle w:val="Heading1"/>
          <w:jc w:val="right"/>
          <w:rPr>
            <w:rFonts w:ascii="Times New Roman" w:eastAsia="SimSun" w:hAnsi="Times New Roman"/>
            <w:sz w:val="16"/>
            <w:szCs w:val="16"/>
            <w:lang w:val="en-US" w:eastAsia="zh-CN"/>
          </w:rPr>
        </w:pPr>
      </w:p>
      <w:p w14:paraId="21376D76" w14:textId="4E7FF0CB" w:rsidR="00AB6F03" w:rsidRDefault="00AB6F03">
        <w:pPr>
          <w:pStyle w:val="Footer"/>
          <w:jc w:val="right"/>
        </w:pPr>
        <w:r>
          <w:fldChar w:fldCharType="begin"/>
        </w:r>
        <w:r>
          <w:instrText xml:space="preserve"> PAGE   \* MERGEFORMAT </w:instrText>
        </w:r>
        <w:r>
          <w:fldChar w:fldCharType="separate"/>
        </w:r>
        <w:r w:rsidR="00D01E3F">
          <w:rPr>
            <w:noProof/>
          </w:rPr>
          <w:t>13</w:t>
        </w:r>
        <w:r>
          <w:rPr>
            <w:noProof/>
          </w:rPr>
          <w:fldChar w:fldCharType="end"/>
        </w:r>
      </w:p>
    </w:sdtContent>
  </w:sdt>
  <w:p w14:paraId="666F1C9C" w14:textId="77777777" w:rsidR="00AB6F03" w:rsidRDefault="00AB6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5FC8F" w14:textId="2EA99876" w:rsidR="00AB6F03" w:rsidRPr="00502370" w:rsidRDefault="00AB6F03" w:rsidP="00502370">
    <w:pPr>
      <w:keepNext/>
      <w:spacing w:after="0" w:line="240" w:lineRule="auto"/>
      <w:jc w:val="right"/>
      <w:outlineLvl w:val="0"/>
      <w:rPr>
        <w:rFonts w:ascii="Times New Roman" w:eastAsia="Times New Roman" w:hAnsi="Times New Roman" w:cs="Times New Roman"/>
        <w:b/>
        <w:bCs/>
        <w:noProof/>
        <w:sz w:val="12"/>
        <w:szCs w:val="12"/>
        <w:u w:val="single"/>
        <w:lang w:val="en-GB"/>
      </w:rPr>
    </w:pPr>
    <w:r w:rsidRPr="00502370">
      <w:rPr>
        <w:rFonts w:ascii="Times New Roman" w:eastAsia="Times New Roman" w:hAnsi="Times New Roman" w:cs="Times New Roman"/>
        <w:b/>
        <w:bCs/>
        <w:sz w:val="12"/>
        <w:szCs w:val="12"/>
        <w:u w:val="single"/>
        <w:lang w:val="en-GB"/>
      </w:rPr>
      <w:t>_______________________________________________________________________________________________________________________</w:t>
    </w:r>
    <w:r>
      <w:rPr>
        <w:rFonts w:ascii="Times New Roman" w:eastAsia="Times New Roman" w:hAnsi="Times New Roman" w:cs="Times New Roman"/>
        <w:b/>
        <w:bCs/>
        <w:sz w:val="12"/>
        <w:szCs w:val="12"/>
        <w:u w:val="single"/>
        <w:lang w:val="en-GB"/>
      </w:rPr>
      <w:t>_______________________________</w:t>
    </w:r>
  </w:p>
  <w:p w14:paraId="50F6C494" w14:textId="77777777" w:rsidR="00AB6F03" w:rsidRPr="00502370" w:rsidRDefault="00AB6F03" w:rsidP="00502370">
    <w:pPr>
      <w:tabs>
        <w:tab w:val="center" w:pos="4320"/>
        <w:tab w:val="right" w:pos="8640"/>
      </w:tabs>
      <w:spacing w:before="60" w:after="0" w:line="240" w:lineRule="auto"/>
      <w:jc w:val="center"/>
      <w:rPr>
        <w:rFonts w:ascii="Times New Roman" w:eastAsia="SimSun" w:hAnsi="Times New Roman" w:cs="Times New Roman"/>
        <w:sz w:val="16"/>
        <w:szCs w:val="16"/>
        <w:lang w:val="en-US" w:eastAsia="zh-CN"/>
      </w:rPr>
    </w:pPr>
    <w:proofErr w:type="spellStart"/>
    <w:r w:rsidRPr="00502370">
      <w:rPr>
        <w:rFonts w:ascii="Times New Roman" w:eastAsia="SimSun" w:hAnsi="Times New Roman" w:cs="Times New Roman"/>
        <w:sz w:val="16"/>
        <w:szCs w:val="16"/>
        <w:lang w:val="en-US" w:eastAsia="zh-CN"/>
      </w:rPr>
      <w:t>Dubrovačka</w:t>
    </w:r>
    <w:proofErr w:type="spellEnd"/>
    <w:r w:rsidRPr="00502370">
      <w:rPr>
        <w:rFonts w:ascii="Times New Roman" w:eastAsia="SimSun" w:hAnsi="Times New Roman" w:cs="Times New Roman"/>
        <w:sz w:val="16"/>
        <w:szCs w:val="16"/>
        <w:lang w:val="en-US" w:eastAsia="zh-CN"/>
      </w:rPr>
      <w:t xml:space="preserve"> 6/II, 71000 Sarajevo, tel</w:t>
    </w:r>
    <w:proofErr w:type="gramStart"/>
    <w:r w:rsidRPr="00502370">
      <w:rPr>
        <w:rFonts w:ascii="Times New Roman" w:eastAsia="SimSun" w:hAnsi="Times New Roman" w:cs="Times New Roman"/>
        <w:sz w:val="16"/>
        <w:szCs w:val="16"/>
        <w:lang w:val="en-US" w:eastAsia="zh-CN"/>
      </w:rPr>
      <w:t>./</w:t>
    </w:r>
    <w:proofErr w:type="gramEnd"/>
    <w:r w:rsidRPr="00502370">
      <w:rPr>
        <w:rFonts w:ascii="Times New Roman" w:eastAsia="SimSun" w:hAnsi="Times New Roman" w:cs="Times New Roman"/>
        <w:sz w:val="16"/>
        <w:szCs w:val="16"/>
        <w:lang w:val="en-US" w:eastAsia="zh-CN"/>
      </w:rPr>
      <w:t>phone: +387 33 554 795, fax: +387 33 554 796</w:t>
    </w:r>
  </w:p>
  <w:p w14:paraId="25E0384F" w14:textId="77777777" w:rsidR="00AB6F03" w:rsidRPr="005A7F64" w:rsidRDefault="00AB6F03" w:rsidP="00502370">
    <w:pPr>
      <w:tabs>
        <w:tab w:val="left" w:pos="2977"/>
      </w:tabs>
      <w:spacing w:after="0" w:line="240" w:lineRule="auto"/>
      <w:jc w:val="center"/>
      <w:rPr>
        <w:rFonts w:ascii="Times New Roman" w:eastAsia="SimSun" w:hAnsi="Times New Roman" w:cs="Times New Roman"/>
        <w:sz w:val="16"/>
        <w:szCs w:val="16"/>
        <w:lang w:val="de-DE" w:eastAsia="zh-CN"/>
      </w:rPr>
    </w:pPr>
    <w:r w:rsidRPr="005A7F64">
      <w:rPr>
        <w:rFonts w:ascii="Times New Roman" w:eastAsia="SimSun" w:hAnsi="Times New Roman" w:cs="Times New Roman"/>
        <w:sz w:val="16"/>
        <w:szCs w:val="16"/>
        <w:lang w:val="de-DE" w:eastAsia="zh-CN"/>
      </w:rPr>
      <w:t>www.azobih.gov.ba, e-mail: info@azobih.gov.ba</w:t>
    </w:r>
  </w:p>
  <w:p w14:paraId="1EE23A84" w14:textId="77777777" w:rsidR="00AB6F03" w:rsidRDefault="00AB6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B4C3B" w14:textId="77777777" w:rsidR="00344C82" w:rsidRDefault="00344C82" w:rsidP="00562F0A">
      <w:pPr>
        <w:spacing w:after="0" w:line="240" w:lineRule="auto"/>
      </w:pPr>
      <w:r>
        <w:separator/>
      </w:r>
    </w:p>
  </w:footnote>
  <w:footnote w:type="continuationSeparator" w:id="0">
    <w:p w14:paraId="0AD06C6E" w14:textId="77777777" w:rsidR="00344C82" w:rsidRDefault="00344C82" w:rsidP="00562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44"/>
    <w:multiLevelType w:val="multilevel"/>
    <w:tmpl w:val="0518D8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7044381"/>
    <w:multiLevelType w:val="multilevel"/>
    <w:tmpl w:val="DA9E85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A00E02"/>
    <w:multiLevelType w:val="hybridMultilevel"/>
    <w:tmpl w:val="B63EF3E4"/>
    <w:lvl w:ilvl="0" w:tplc="9FAE6A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1334C"/>
    <w:multiLevelType w:val="hybridMultilevel"/>
    <w:tmpl w:val="A3BAA1A2"/>
    <w:lvl w:ilvl="0" w:tplc="F7426ADA">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1CE24861"/>
    <w:multiLevelType w:val="hybridMultilevel"/>
    <w:tmpl w:val="17EC2D40"/>
    <w:lvl w:ilvl="0" w:tplc="1612347E">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1E5A21C5"/>
    <w:multiLevelType w:val="hybridMultilevel"/>
    <w:tmpl w:val="8946A6D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21F03B97"/>
    <w:multiLevelType w:val="hybridMultilevel"/>
    <w:tmpl w:val="F50C8C8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2C3F2EF8"/>
    <w:multiLevelType w:val="hybridMultilevel"/>
    <w:tmpl w:val="76BC6F44"/>
    <w:lvl w:ilvl="0" w:tplc="7A349318">
      <w:start w:val="289"/>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2C8F3709"/>
    <w:multiLevelType w:val="hybridMultilevel"/>
    <w:tmpl w:val="0DA271EC"/>
    <w:lvl w:ilvl="0" w:tplc="0ABAE62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31AE0A7C"/>
    <w:multiLevelType w:val="hybridMultilevel"/>
    <w:tmpl w:val="F3D8314A"/>
    <w:lvl w:ilvl="0" w:tplc="0ABAE62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321A5528"/>
    <w:multiLevelType w:val="hybridMultilevel"/>
    <w:tmpl w:val="90B02AF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42562038"/>
    <w:multiLevelType w:val="hybridMultilevel"/>
    <w:tmpl w:val="B34ACA82"/>
    <w:lvl w:ilvl="0" w:tplc="77F684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232D6D"/>
    <w:multiLevelType w:val="hybridMultilevel"/>
    <w:tmpl w:val="E7E85B58"/>
    <w:lvl w:ilvl="0" w:tplc="0ABAE62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4F89734E"/>
    <w:multiLevelType w:val="hybridMultilevel"/>
    <w:tmpl w:val="B69CED1C"/>
    <w:lvl w:ilvl="0" w:tplc="0ABAE62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5BB27FF3"/>
    <w:multiLevelType w:val="hybridMultilevel"/>
    <w:tmpl w:val="D256BD92"/>
    <w:lvl w:ilvl="0" w:tplc="227A2F2C">
      <w:start w:val="1"/>
      <w:numFmt w:val="decimal"/>
      <w:lvlText w:val="%1."/>
      <w:lvlJc w:val="left"/>
      <w:pPr>
        <w:ind w:left="720" w:hanging="360"/>
      </w:pPr>
      <w:rPr>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5CFF738E"/>
    <w:multiLevelType w:val="hybridMultilevel"/>
    <w:tmpl w:val="2B444EBC"/>
    <w:lvl w:ilvl="0" w:tplc="79C87878">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5F272E29"/>
    <w:multiLevelType w:val="hybridMultilevel"/>
    <w:tmpl w:val="02048BB0"/>
    <w:lvl w:ilvl="0" w:tplc="4612B1C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91B5A"/>
    <w:multiLevelType w:val="hybridMultilevel"/>
    <w:tmpl w:val="E876762C"/>
    <w:lvl w:ilvl="0" w:tplc="C75240DE">
      <w:start w:val="5"/>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D66D1"/>
    <w:multiLevelType w:val="hybridMultilevel"/>
    <w:tmpl w:val="09A083B6"/>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68112314"/>
    <w:multiLevelType w:val="multilevel"/>
    <w:tmpl w:val="FC481AE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BC23850"/>
    <w:multiLevelType w:val="hybridMultilevel"/>
    <w:tmpl w:val="C226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F070A8"/>
    <w:multiLevelType w:val="hybridMultilevel"/>
    <w:tmpl w:val="CC768272"/>
    <w:lvl w:ilvl="0" w:tplc="F3BAF2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CF16D5"/>
    <w:multiLevelType w:val="hybridMultilevel"/>
    <w:tmpl w:val="2378FC44"/>
    <w:lvl w:ilvl="0" w:tplc="0ABAE62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716B6594"/>
    <w:multiLevelType w:val="hybridMultilevel"/>
    <w:tmpl w:val="FA9E34B6"/>
    <w:lvl w:ilvl="0" w:tplc="E87C8586">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nsid w:val="73514165"/>
    <w:multiLevelType w:val="hybridMultilevel"/>
    <w:tmpl w:val="5F886CB0"/>
    <w:lvl w:ilvl="0" w:tplc="98A6AFF8">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25">
    <w:nsid w:val="7A706413"/>
    <w:multiLevelType w:val="hybridMultilevel"/>
    <w:tmpl w:val="22D0C922"/>
    <w:lvl w:ilvl="0" w:tplc="7F623B16">
      <w:start w:val="25"/>
      <w:numFmt w:val="bullet"/>
      <w:lvlText w:val="-"/>
      <w:lvlJc w:val="left"/>
      <w:pPr>
        <w:ind w:left="720" w:hanging="360"/>
      </w:pPr>
      <w:rPr>
        <w:rFonts w:ascii="Times New Roman" w:eastAsia="SimSu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6">
    <w:nsid w:val="7D27055C"/>
    <w:multiLevelType w:val="hybridMultilevel"/>
    <w:tmpl w:val="305E11DA"/>
    <w:lvl w:ilvl="0" w:tplc="2062C6EE">
      <w:start w:val="28"/>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7EC63828"/>
    <w:multiLevelType w:val="hybridMultilevel"/>
    <w:tmpl w:val="37728920"/>
    <w:lvl w:ilvl="0" w:tplc="0804EED0">
      <w:start w:val="2"/>
      <w:numFmt w:val="bullet"/>
      <w:lvlText w:val="-"/>
      <w:lvlJc w:val="left"/>
      <w:pPr>
        <w:ind w:left="720" w:hanging="360"/>
      </w:pPr>
      <w:rPr>
        <w:rFonts w:ascii="Times New Roman" w:eastAsia="Calibri" w:hAnsi="Times New Roman" w:cs="Times New Roman" w:hint="default"/>
        <w:color w:val="00000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8"/>
  </w:num>
  <w:num w:numId="4">
    <w:abstractNumId w:val="7"/>
  </w:num>
  <w:num w:numId="5">
    <w:abstractNumId w:val="9"/>
  </w:num>
  <w:num w:numId="6">
    <w:abstractNumId w:val="22"/>
  </w:num>
  <w:num w:numId="7">
    <w:abstractNumId w:val="12"/>
  </w:num>
  <w:num w:numId="8">
    <w:abstractNumId w:val="8"/>
  </w:num>
  <w:num w:numId="9">
    <w:abstractNumId w:val="13"/>
  </w:num>
  <w:num w:numId="10">
    <w:abstractNumId w:val="0"/>
  </w:num>
  <w:num w:numId="11">
    <w:abstractNumId w:val="6"/>
  </w:num>
  <w:num w:numId="12">
    <w:abstractNumId w:val="10"/>
  </w:num>
  <w:num w:numId="13">
    <w:abstractNumId w:val="24"/>
  </w:num>
  <w:num w:numId="14">
    <w:abstractNumId w:val="21"/>
  </w:num>
  <w:num w:numId="15">
    <w:abstractNumId w:val="3"/>
  </w:num>
  <w:num w:numId="16">
    <w:abstractNumId w:val="4"/>
  </w:num>
  <w:num w:numId="17">
    <w:abstractNumId w:val="17"/>
  </w:num>
  <w:num w:numId="18">
    <w:abstractNumId w:val="19"/>
  </w:num>
  <w:num w:numId="19">
    <w:abstractNumId w:val="1"/>
  </w:num>
  <w:num w:numId="20">
    <w:abstractNumId w:val="27"/>
  </w:num>
  <w:num w:numId="21">
    <w:abstractNumId w:val="23"/>
  </w:num>
  <w:num w:numId="22">
    <w:abstractNumId w:val="26"/>
  </w:num>
  <w:num w:numId="23">
    <w:abstractNumId w:val="15"/>
  </w:num>
  <w:num w:numId="24">
    <w:abstractNumId w:val="11"/>
  </w:num>
  <w:num w:numId="25">
    <w:abstractNumId w:val="25"/>
  </w:num>
  <w:num w:numId="26">
    <w:abstractNumId w:val="20"/>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1E"/>
    <w:rsid w:val="0000089C"/>
    <w:rsid w:val="00000C26"/>
    <w:rsid w:val="00002103"/>
    <w:rsid w:val="00002B22"/>
    <w:rsid w:val="00002C3E"/>
    <w:rsid w:val="0000356F"/>
    <w:rsid w:val="00006FA3"/>
    <w:rsid w:val="00010677"/>
    <w:rsid w:val="00011CE0"/>
    <w:rsid w:val="000121AB"/>
    <w:rsid w:val="00016D3E"/>
    <w:rsid w:val="0001756C"/>
    <w:rsid w:val="000226D2"/>
    <w:rsid w:val="0002288A"/>
    <w:rsid w:val="00023804"/>
    <w:rsid w:val="00024428"/>
    <w:rsid w:val="00024EA6"/>
    <w:rsid w:val="00025150"/>
    <w:rsid w:val="00025E1D"/>
    <w:rsid w:val="00026A9E"/>
    <w:rsid w:val="00027204"/>
    <w:rsid w:val="00027AFC"/>
    <w:rsid w:val="00027E6D"/>
    <w:rsid w:val="00031269"/>
    <w:rsid w:val="00031A47"/>
    <w:rsid w:val="00032E8B"/>
    <w:rsid w:val="0003323D"/>
    <w:rsid w:val="000343B5"/>
    <w:rsid w:val="00034F1F"/>
    <w:rsid w:val="0003580C"/>
    <w:rsid w:val="00035830"/>
    <w:rsid w:val="000375FA"/>
    <w:rsid w:val="000377DF"/>
    <w:rsid w:val="000378E4"/>
    <w:rsid w:val="00037C12"/>
    <w:rsid w:val="000404F8"/>
    <w:rsid w:val="000419E3"/>
    <w:rsid w:val="00041BF0"/>
    <w:rsid w:val="00041D15"/>
    <w:rsid w:val="0004464D"/>
    <w:rsid w:val="00044836"/>
    <w:rsid w:val="00044FB4"/>
    <w:rsid w:val="000450FF"/>
    <w:rsid w:val="00045406"/>
    <w:rsid w:val="00045864"/>
    <w:rsid w:val="000472E3"/>
    <w:rsid w:val="00047505"/>
    <w:rsid w:val="00050A6C"/>
    <w:rsid w:val="00050FDE"/>
    <w:rsid w:val="00051EC0"/>
    <w:rsid w:val="00051F67"/>
    <w:rsid w:val="000529D3"/>
    <w:rsid w:val="000534EA"/>
    <w:rsid w:val="000536BF"/>
    <w:rsid w:val="000542B1"/>
    <w:rsid w:val="00055A43"/>
    <w:rsid w:val="00055ADC"/>
    <w:rsid w:val="00056A6F"/>
    <w:rsid w:val="00057AE0"/>
    <w:rsid w:val="00060943"/>
    <w:rsid w:val="0006103F"/>
    <w:rsid w:val="000611E5"/>
    <w:rsid w:val="00061751"/>
    <w:rsid w:val="00061E16"/>
    <w:rsid w:val="00061F09"/>
    <w:rsid w:val="00062F4D"/>
    <w:rsid w:val="00063835"/>
    <w:rsid w:val="00063D67"/>
    <w:rsid w:val="000641FE"/>
    <w:rsid w:val="00066CA3"/>
    <w:rsid w:val="00067171"/>
    <w:rsid w:val="0006759D"/>
    <w:rsid w:val="00067817"/>
    <w:rsid w:val="00070316"/>
    <w:rsid w:val="00070C0A"/>
    <w:rsid w:val="00071D89"/>
    <w:rsid w:val="00073AC5"/>
    <w:rsid w:val="00075A06"/>
    <w:rsid w:val="00076970"/>
    <w:rsid w:val="000776E2"/>
    <w:rsid w:val="00080FBC"/>
    <w:rsid w:val="00081164"/>
    <w:rsid w:val="000820EE"/>
    <w:rsid w:val="000828BE"/>
    <w:rsid w:val="000828C8"/>
    <w:rsid w:val="0008353C"/>
    <w:rsid w:val="00083D99"/>
    <w:rsid w:val="00084552"/>
    <w:rsid w:val="00084702"/>
    <w:rsid w:val="00085529"/>
    <w:rsid w:val="00085F6B"/>
    <w:rsid w:val="000867C1"/>
    <w:rsid w:val="00087424"/>
    <w:rsid w:val="000879C6"/>
    <w:rsid w:val="00090940"/>
    <w:rsid w:val="00092054"/>
    <w:rsid w:val="00093EEA"/>
    <w:rsid w:val="00095AFE"/>
    <w:rsid w:val="00095C12"/>
    <w:rsid w:val="000A1D09"/>
    <w:rsid w:val="000A28EC"/>
    <w:rsid w:val="000A32E1"/>
    <w:rsid w:val="000A3553"/>
    <w:rsid w:val="000A4238"/>
    <w:rsid w:val="000A585A"/>
    <w:rsid w:val="000A5C6D"/>
    <w:rsid w:val="000A5D33"/>
    <w:rsid w:val="000A6ADB"/>
    <w:rsid w:val="000A6BDA"/>
    <w:rsid w:val="000A737C"/>
    <w:rsid w:val="000A7B67"/>
    <w:rsid w:val="000B0225"/>
    <w:rsid w:val="000B1C88"/>
    <w:rsid w:val="000B22C9"/>
    <w:rsid w:val="000B2F85"/>
    <w:rsid w:val="000B3881"/>
    <w:rsid w:val="000B3A32"/>
    <w:rsid w:val="000B4E5B"/>
    <w:rsid w:val="000B5E0A"/>
    <w:rsid w:val="000B6165"/>
    <w:rsid w:val="000B6576"/>
    <w:rsid w:val="000B6783"/>
    <w:rsid w:val="000B6CDA"/>
    <w:rsid w:val="000B6F51"/>
    <w:rsid w:val="000B7AB2"/>
    <w:rsid w:val="000B7C95"/>
    <w:rsid w:val="000C0151"/>
    <w:rsid w:val="000C1B7B"/>
    <w:rsid w:val="000C1D61"/>
    <w:rsid w:val="000C22B5"/>
    <w:rsid w:val="000C44A4"/>
    <w:rsid w:val="000C52AC"/>
    <w:rsid w:val="000C54A2"/>
    <w:rsid w:val="000C6701"/>
    <w:rsid w:val="000C7C25"/>
    <w:rsid w:val="000D0F2C"/>
    <w:rsid w:val="000D14E6"/>
    <w:rsid w:val="000D1ABF"/>
    <w:rsid w:val="000D2A61"/>
    <w:rsid w:val="000D3AFC"/>
    <w:rsid w:val="000D3EDB"/>
    <w:rsid w:val="000D3FBA"/>
    <w:rsid w:val="000D484A"/>
    <w:rsid w:val="000D4D61"/>
    <w:rsid w:val="000D4D69"/>
    <w:rsid w:val="000D540F"/>
    <w:rsid w:val="000D6103"/>
    <w:rsid w:val="000D6214"/>
    <w:rsid w:val="000D6299"/>
    <w:rsid w:val="000D718F"/>
    <w:rsid w:val="000D7BE9"/>
    <w:rsid w:val="000E02CD"/>
    <w:rsid w:val="000E04DC"/>
    <w:rsid w:val="000E099D"/>
    <w:rsid w:val="000E0BD1"/>
    <w:rsid w:val="000E0E7D"/>
    <w:rsid w:val="000E1057"/>
    <w:rsid w:val="000E1E90"/>
    <w:rsid w:val="000E46D9"/>
    <w:rsid w:val="000E4CBE"/>
    <w:rsid w:val="000E55AD"/>
    <w:rsid w:val="000E6488"/>
    <w:rsid w:val="000E7F94"/>
    <w:rsid w:val="000F0ED0"/>
    <w:rsid w:val="000F1980"/>
    <w:rsid w:val="000F198D"/>
    <w:rsid w:val="000F2AEF"/>
    <w:rsid w:val="000F2D41"/>
    <w:rsid w:val="000F2D82"/>
    <w:rsid w:val="000F31D6"/>
    <w:rsid w:val="000F3823"/>
    <w:rsid w:val="000F3BF1"/>
    <w:rsid w:val="000F4E4E"/>
    <w:rsid w:val="000F516D"/>
    <w:rsid w:val="000F672D"/>
    <w:rsid w:val="000F6B27"/>
    <w:rsid w:val="000F6D44"/>
    <w:rsid w:val="000F73BB"/>
    <w:rsid w:val="000F7C10"/>
    <w:rsid w:val="00100BF6"/>
    <w:rsid w:val="00101A86"/>
    <w:rsid w:val="00101C53"/>
    <w:rsid w:val="0010201F"/>
    <w:rsid w:val="00102EDB"/>
    <w:rsid w:val="001043F7"/>
    <w:rsid w:val="0010651A"/>
    <w:rsid w:val="0010708B"/>
    <w:rsid w:val="00107DDC"/>
    <w:rsid w:val="00107EE6"/>
    <w:rsid w:val="00110CF1"/>
    <w:rsid w:val="00110D89"/>
    <w:rsid w:val="001120AF"/>
    <w:rsid w:val="001126C3"/>
    <w:rsid w:val="001127D7"/>
    <w:rsid w:val="00113926"/>
    <w:rsid w:val="0011456E"/>
    <w:rsid w:val="001149E0"/>
    <w:rsid w:val="00115306"/>
    <w:rsid w:val="00117645"/>
    <w:rsid w:val="00120530"/>
    <w:rsid w:val="001205DC"/>
    <w:rsid w:val="00120C43"/>
    <w:rsid w:val="00121AE3"/>
    <w:rsid w:val="0012291D"/>
    <w:rsid w:val="001254A6"/>
    <w:rsid w:val="0012568D"/>
    <w:rsid w:val="00126DEB"/>
    <w:rsid w:val="001274B0"/>
    <w:rsid w:val="001278B1"/>
    <w:rsid w:val="00131529"/>
    <w:rsid w:val="00131816"/>
    <w:rsid w:val="00132DA0"/>
    <w:rsid w:val="001332D8"/>
    <w:rsid w:val="00133F65"/>
    <w:rsid w:val="0013401A"/>
    <w:rsid w:val="00134EB7"/>
    <w:rsid w:val="001366DA"/>
    <w:rsid w:val="00137153"/>
    <w:rsid w:val="00137964"/>
    <w:rsid w:val="00137AB7"/>
    <w:rsid w:val="0014034C"/>
    <w:rsid w:val="00140709"/>
    <w:rsid w:val="001411DE"/>
    <w:rsid w:val="001419EA"/>
    <w:rsid w:val="00141CD9"/>
    <w:rsid w:val="00146410"/>
    <w:rsid w:val="001464DC"/>
    <w:rsid w:val="001465A8"/>
    <w:rsid w:val="00146D0C"/>
    <w:rsid w:val="00147E6B"/>
    <w:rsid w:val="00147F4F"/>
    <w:rsid w:val="001500CF"/>
    <w:rsid w:val="001516C7"/>
    <w:rsid w:val="00154401"/>
    <w:rsid w:val="00155CB6"/>
    <w:rsid w:val="001564C3"/>
    <w:rsid w:val="0016020D"/>
    <w:rsid w:val="0016106E"/>
    <w:rsid w:val="00161168"/>
    <w:rsid w:val="00161B0C"/>
    <w:rsid w:val="001633FA"/>
    <w:rsid w:val="00164585"/>
    <w:rsid w:val="00164AA2"/>
    <w:rsid w:val="001650A2"/>
    <w:rsid w:val="00165202"/>
    <w:rsid w:val="001653E6"/>
    <w:rsid w:val="00165CEE"/>
    <w:rsid w:val="00166B62"/>
    <w:rsid w:val="0017053E"/>
    <w:rsid w:val="001724EA"/>
    <w:rsid w:val="00172E7B"/>
    <w:rsid w:val="00174646"/>
    <w:rsid w:val="001747A9"/>
    <w:rsid w:val="0017520B"/>
    <w:rsid w:val="00176640"/>
    <w:rsid w:val="00176748"/>
    <w:rsid w:val="00176829"/>
    <w:rsid w:val="00177484"/>
    <w:rsid w:val="001777BB"/>
    <w:rsid w:val="001807A3"/>
    <w:rsid w:val="001813B4"/>
    <w:rsid w:val="00182653"/>
    <w:rsid w:val="001829C0"/>
    <w:rsid w:val="0018339B"/>
    <w:rsid w:val="00183736"/>
    <w:rsid w:val="00184CED"/>
    <w:rsid w:val="00184D4B"/>
    <w:rsid w:val="001853F0"/>
    <w:rsid w:val="0018566D"/>
    <w:rsid w:val="00186635"/>
    <w:rsid w:val="00186878"/>
    <w:rsid w:val="001873EA"/>
    <w:rsid w:val="00187CC0"/>
    <w:rsid w:val="00190D48"/>
    <w:rsid w:val="001912A6"/>
    <w:rsid w:val="0019187C"/>
    <w:rsid w:val="00191F55"/>
    <w:rsid w:val="00192E2F"/>
    <w:rsid w:val="0019481A"/>
    <w:rsid w:val="00194906"/>
    <w:rsid w:val="00194AEC"/>
    <w:rsid w:val="00195A49"/>
    <w:rsid w:val="00195D9C"/>
    <w:rsid w:val="001960A5"/>
    <w:rsid w:val="0019659C"/>
    <w:rsid w:val="0019694A"/>
    <w:rsid w:val="00196A13"/>
    <w:rsid w:val="00197783"/>
    <w:rsid w:val="00197F68"/>
    <w:rsid w:val="001A03BE"/>
    <w:rsid w:val="001A0DC4"/>
    <w:rsid w:val="001A112B"/>
    <w:rsid w:val="001A25D3"/>
    <w:rsid w:val="001A2991"/>
    <w:rsid w:val="001A3116"/>
    <w:rsid w:val="001A3B63"/>
    <w:rsid w:val="001A5106"/>
    <w:rsid w:val="001A5773"/>
    <w:rsid w:val="001A6EE7"/>
    <w:rsid w:val="001A7533"/>
    <w:rsid w:val="001B045C"/>
    <w:rsid w:val="001B28C2"/>
    <w:rsid w:val="001B32D5"/>
    <w:rsid w:val="001B3ECF"/>
    <w:rsid w:val="001B5DFE"/>
    <w:rsid w:val="001B6D20"/>
    <w:rsid w:val="001C0251"/>
    <w:rsid w:val="001C0F7D"/>
    <w:rsid w:val="001C3AC3"/>
    <w:rsid w:val="001C3D64"/>
    <w:rsid w:val="001C4356"/>
    <w:rsid w:val="001D0503"/>
    <w:rsid w:val="001D0BDD"/>
    <w:rsid w:val="001D0F44"/>
    <w:rsid w:val="001D1DCA"/>
    <w:rsid w:val="001D26EC"/>
    <w:rsid w:val="001D383C"/>
    <w:rsid w:val="001D3A1D"/>
    <w:rsid w:val="001D5001"/>
    <w:rsid w:val="001D585F"/>
    <w:rsid w:val="001E16C5"/>
    <w:rsid w:val="001E2095"/>
    <w:rsid w:val="001E2245"/>
    <w:rsid w:val="001E32D2"/>
    <w:rsid w:val="001E4635"/>
    <w:rsid w:val="001E4A63"/>
    <w:rsid w:val="001E4FEA"/>
    <w:rsid w:val="001F2541"/>
    <w:rsid w:val="001F37C9"/>
    <w:rsid w:val="001F41CB"/>
    <w:rsid w:val="001F4FEE"/>
    <w:rsid w:val="001F5C56"/>
    <w:rsid w:val="001F6218"/>
    <w:rsid w:val="001F6399"/>
    <w:rsid w:val="001F7548"/>
    <w:rsid w:val="002005E1"/>
    <w:rsid w:val="00200C41"/>
    <w:rsid w:val="00200E1C"/>
    <w:rsid w:val="00204C06"/>
    <w:rsid w:val="00205D8E"/>
    <w:rsid w:val="002065D3"/>
    <w:rsid w:val="002076AB"/>
    <w:rsid w:val="002077F1"/>
    <w:rsid w:val="002078E0"/>
    <w:rsid w:val="002079DB"/>
    <w:rsid w:val="00207B11"/>
    <w:rsid w:val="002110D5"/>
    <w:rsid w:val="00211514"/>
    <w:rsid w:val="0021289C"/>
    <w:rsid w:val="00212EAF"/>
    <w:rsid w:val="00213DBD"/>
    <w:rsid w:val="002156DB"/>
    <w:rsid w:val="00220B19"/>
    <w:rsid w:val="002213A9"/>
    <w:rsid w:val="002219A5"/>
    <w:rsid w:val="00221C23"/>
    <w:rsid w:val="00222656"/>
    <w:rsid w:val="00223462"/>
    <w:rsid w:val="00223BA8"/>
    <w:rsid w:val="00223BB6"/>
    <w:rsid w:val="0022458F"/>
    <w:rsid w:val="002249AB"/>
    <w:rsid w:val="00224D29"/>
    <w:rsid w:val="00225012"/>
    <w:rsid w:val="00225DD7"/>
    <w:rsid w:val="00226414"/>
    <w:rsid w:val="002274A3"/>
    <w:rsid w:val="002324C0"/>
    <w:rsid w:val="002329F1"/>
    <w:rsid w:val="00234017"/>
    <w:rsid w:val="00237E62"/>
    <w:rsid w:val="002402F6"/>
    <w:rsid w:val="00240DA6"/>
    <w:rsid w:val="00240FCF"/>
    <w:rsid w:val="00241880"/>
    <w:rsid w:val="00241E92"/>
    <w:rsid w:val="00242347"/>
    <w:rsid w:val="00242394"/>
    <w:rsid w:val="0024247C"/>
    <w:rsid w:val="0024300F"/>
    <w:rsid w:val="0024400B"/>
    <w:rsid w:val="00244027"/>
    <w:rsid w:val="002449CE"/>
    <w:rsid w:val="00244F52"/>
    <w:rsid w:val="0024654B"/>
    <w:rsid w:val="00246CC2"/>
    <w:rsid w:val="00247E1E"/>
    <w:rsid w:val="00247FFE"/>
    <w:rsid w:val="002512B2"/>
    <w:rsid w:val="00252DCF"/>
    <w:rsid w:val="002543C7"/>
    <w:rsid w:val="00254B97"/>
    <w:rsid w:val="00255C91"/>
    <w:rsid w:val="00255DAE"/>
    <w:rsid w:val="002566D8"/>
    <w:rsid w:val="00256BA3"/>
    <w:rsid w:val="002573A0"/>
    <w:rsid w:val="0025747F"/>
    <w:rsid w:val="0025792A"/>
    <w:rsid w:val="002612FA"/>
    <w:rsid w:val="0026235D"/>
    <w:rsid w:val="002640BB"/>
    <w:rsid w:val="002649A8"/>
    <w:rsid w:val="00265B2F"/>
    <w:rsid w:val="00267F33"/>
    <w:rsid w:val="00272592"/>
    <w:rsid w:val="00272B77"/>
    <w:rsid w:val="002734E4"/>
    <w:rsid w:val="00273E24"/>
    <w:rsid w:val="00275BEE"/>
    <w:rsid w:val="00276272"/>
    <w:rsid w:val="00277053"/>
    <w:rsid w:val="0028022C"/>
    <w:rsid w:val="00280EC7"/>
    <w:rsid w:val="00281B34"/>
    <w:rsid w:val="00282753"/>
    <w:rsid w:val="00283812"/>
    <w:rsid w:val="002846B2"/>
    <w:rsid w:val="002855B7"/>
    <w:rsid w:val="00287692"/>
    <w:rsid w:val="00291429"/>
    <w:rsid w:val="00291548"/>
    <w:rsid w:val="0029440B"/>
    <w:rsid w:val="002948CE"/>
    <w:rsid w:val="0029581A"/>
    <w:rsid w:val="00295E89"/>
    <w:rsid w:val="0029619B"/>
    <w:rsid w:val="00296B7F"/>
    <w:rsid w:val="00297F69"/>
    <w:rsid w:val="002A0619"/>
    <w:rsid w:val="002A0B66"/>
    <w:rsid w:val="002A23D7"/>
    <w:rsid w:val="002A2898"/>
    <w:rsid w:val="002A29BD"/>
    <w:rsid w:val="002A306A"/>
    <w:rsid w:val="002A3E9D"/>
    <w:rsid w:val="002A400F"/>
    <w:rsid w:val="002A5E0C"/>
    <w:rsid w:val="002A639C"/>
    <w:rsid w:val="002A6565"/>
    <w:rsid w:val="002A6670"/>
    <w:rsid w:val="002A6C56"/>
    <w:rsid w:val="002B01C7"/>
    <w:rsid w:val="002B02AF"/>
    <w:rsid w:val="002B1E1E"/>
    <w:rsid w:val="002B2D6A"/>
    <w:rsid w:val="002B52E9"/>
    <w:rsid w:val="002B62B1"/>
    <w:rsid w:val="002B637C"/>
    <w:rsid w:val="002B7AC7"/>
    <w:rsid w:val="002C03FF"/>
    <w:rsid w:val="002C198D"/>
    <w:rsid w:val="002C1DE6"/>
    <w:rsid w:val="002C1F6E"/>
    <w:rsid w:val="002C3C34"/>
    <w:rsid w:val="002C4645"/>
    <w:rsid w:val="002C5EEC"/>
    <w:rsid w:val="002C61F9"/>
    <w:rsid w:val="002C70C8"/>
    <w:rsid w:val="002C76D8"/>
    <w:rsid w:val="002D3213"/>
    <w:rsid w:val="002D35A9"/>
    <w:rsid w:val="002D3674"/>
    <w:rsid w:val="002D3774"/>
    <w:rsid w:val="002D4842"/>
    <w:rsid w:val="002D4C73"/>
    <w:rsid w:val="002D5C72"/>
    <w:rsid w:val="002D64FF"/>
    <w:rsid w:val="002D67C6"/>
    <w:rsid w:val="002E1A11"/>
    <w:rsid w:val="002E25BE"/>
    <w:rsid w:val="002E285C"/>
    <w:rsid w:val="002E3211"/>
    <w:rsid w:val="002E40A7"/>
    <w:rsid w:val="002E5FA3"/>
    <w:rsid w:val="002E6644"/>
    <w:rsid w:val="002E6B4B"/>
    <w:rsid w:val="002E7288"/>
    <w:rsid w:val="002F00A8"/>
    <w:rsid w:val="002F08A2"/>
    <w:rsid w:val="002F1A09"/>
    <w:rsid w:val="002F2FF2"/>
    <w:rsid w:val="002F5AC6"/>
    <w:rsid w:val="002F64C9"/>
    <w:rsid w:val="002F6B56"/>
    <w:rsid w:val="002F72A3"/>
    <w:rsid w:val="002F75F9"/>
    <w:rsid w:val="002F7878"/>
    <w:rsid w:val="00300E0E"/>
    <w:rsid w:val="00300E9C"/>
    <w:rsid w:val="003011F6"/>
    <w:rsid w:val="0030211B"/>
    <w:rsid w:val="003038B6"/>
    <w:rsid w:val="00305773"/>
    <w:rsid w:val="00305893"/>
    <w:rsid w:val="00306729"/>
    <w:rsid w:val="00306E66"/>
    <w:rsid w:val="00307E3C"/>
    <w:rsid w:val="003100F9"/>
    <w:rsid w:val="00310791"/>
    <w:rsid w:val="00311292"/>
    <w:rsid w:val="00311580"/>
    <w:rsid w:val="003124D7"/>
    <w:rsid w:val="0031569E"/>
    <w:rsid w:val="0031780C"/>
    <w:rsid w:val="00317A93"/>
    <w:rsid w:val="003201A8"/>
    <w:rsid w:val="0032035D"/>
    <w:rsid w:val="003206F2"/>
    <w:rsid w:val="0032317D"/>
    <w:rsid w:val="003237FC"/>
    <w:rsid w:val="003244E1"/>
    <w:rsid w:val="00325341"/>
    <w:rsid w:val="00326FD5"/>
    <w:rsid w:val="00331E63"/>
    <w:rsid w:val="00331F14"/>
    <w:rsid w:val="00331FC2"/>
    <w:rsid w:val="00332937"/>
    <w:rsid w:val="00332E2B"/>
    <w:rsid w:val="0033384D"/>
    <w:rsid w:val="00333D07"/>
    <w:rsid w:val="00334143"/>
    <w:rsid w:val="00340029"/>
    <w:rsid w:val="003403A8"/>
    <w:rsid w:val="00341525"/>
    <w:rsid w:val="003429A4"/>
    <w:rsid w:val="00342D68"/>
    <w:rsid w:val="0034345D"/>
    <w:rsid w:val="00344C82"/>
    <w:rsid w:val="00347668"/>
    <w:rsid w:val="00352060"/>
    <w:rsid w:val="0035233F"/>
    <w:rsid w:val="00352386"/>
    <w:rsid w:val="003526B7"/>
    <w:rsid w:val="00352990"/>
    <w:rsid w:val="0035332C"/>
    <w:rsid w:val="0035342B"/>
    <w:rsid w:val="00353733"/>
    <w:rsid w:val="0036011A"/>
    <w:rsid w:val="003605E6"/>
    <w:rsid w:val="00361FCC"/>
    <w:rsid w:val="00362E39"/>
    <w:rsid w:val="00363307"/>
    <w:rsid w:val="00363D66"/>
    <w:rsid w:val="00364014"/>
    <w:rsid w:val="003642E4"/>
    <w:rsid w:val="00365404"/>
    <w:rsid w:val="00365C9B"/>
    <w:rsid w:val="003663F4"/>
    <w:rsid w:val="003707D7"/>
    <w:rsid w:val="00371DB0"/>
    <w:rsid w:val="00373624"/>
    <w:rsid w:val="0037372E"/>
    <w:rsid w:val="0037379D"/>
    <w:rsid w:val="00373EB9"/>
    <w:rsid w:val="00374FB1"/>
    <w:rsid w:val="003767E3"/>
    <w:rsid w:val="00376B4B"/>
    <w:rsid w:val="0037748B"/>
    <w:rsid w:val="00377D42"/>
    <w:rsid w:val="00380FED"/>
    <w:rsid w:val="003817A6"/>
    <w:rsid w:val="003826CD"/>
    <w:rsid w:val="003838BC"/>
    <w:rsid w:val="00383C8C"/>
    <w:rsid w:val="00383E4E"/>
    <w:rsid w:val="00383E76"/>
    <w:rsid w:val="00383E78"/>
    <w:rsid w:val="00383F4F"/>
    <w:rsid w:val="003860D1"/>
    <w:rsid w:val="00386CCC"/>
    <w:rsid w:val="003904AE"/>
    <w:rsid w:val="00394579"/>
    <w:rsid w:val="00394E19"/>
    <w:rsid w:val="00396A23"/>
    <w:rsid w:val="00397955"/>
    <w:rsid w:val="00397BE1"/>
    <w:rsid w:val="003A1161"/>
    <w:rsid w:val="003A1867"/>
    <w:rsid w:val="003A4048"/>
    <w:rsid w:val="003A506E"/>
    <w:rsid w:val="003A58D8"/>
    <w:rsid w:val="003A678F"/>
    <w:rsid w:val="003A706F"/>
    <w:rsid w:val="003B09BD"/>
    <w:rsid w:val="003B4E59"/>
    <w:rsid w:val="003B572D"/>
    <w:rsid w:val="003B5736"/>
    <w:rsid w:val="003B5F50"/>
    <w:rsid w:val="003B6051"/>
    <w:rsid w:val="003B60F4"/>
    <w:rsid w:val="003B7398"/>
    <w:rsid w:val="003B7E16"/>
    <w:rsid w:val="003C03E1"/>
    <w:rsid w:val="003C2CDC"/>
    <w:rsid w:val="003C2D9B"/>
    <w:rsid w:val="003C37C5"/>
    <w:rsid w:val="003C4034"/>
    <w:rsid w:val="003C485E"/>
    <w:rsid w:val="003C66FE"/>
    <w:rsid w:val="003C6C18"/>
    <w:rsid w:val="003C6EFB"/>
    <w:rsid w:val="003C7B4A"/>
    <w:rsid w:val="003D13B2"/>
    <w:rsid w:val="003D22BC"/>
    <w:rsid w:val="003D294B"/>
    <w:rsid w:val="003D5B3C"/>
    <w:rsid w:val="003D6752"/>
    <w:rsid w:val="003D6A64"/>
    <w:rsid w:val="003D768C"/>
    <w:rsid w:val="003D7CD6"/>
    <w:rsid w:val="003E04C8"/>
    <w:rsid w:val="003E1214"/>
    <w:rsid w:val="003E1AF5"/>
    <w:rsid w:val="003E29FC"/>
    <w:rsid w:val="003E2A12"/>
    <w:rsid w:val="003E502B"/>
    <w:rsid w:val="003E5E7A"/>
    <w:rsid w:val="003E720E"/>
    <w:rsid w:val="003E7EA8"/>
    <w:rsid w:val="003F0201"/>
    <w:rsid w:val="003F0A9D"/>
    <w:rsid w:val="003F1362"/>
    <w:rsid w:val="003F431C"/>
    <w:rsid w:val="003F5764"/>
    <w:rsid w:val="003F6BC6"/>
    <w:rsid w:val="00400366"/>
    <w:rsid w:val="004009A5"/>
    <w:rsid w:val="00401406"/>
    <w:rsid w:val="0040161D"/>
    <w:rsid w:val="00401DE2"/>
    <w:rsid w:val="0040229D"/>
    <w:rsid w:val="00402667"/>
    <w:rsid w:val="00406229"/>
    <w:rsid w:val="004070F4"/>
    <w:rsid w:val="00407705"/>
    <w:rsid w:val="00407FA0"/>
    <w:rsid w:val="004124A9"/>
    <w:rsid w:val="00412D3C"/>
    <w:rsid w:val="004142B7"/>
    <w:rsid w:val="004145FB"/>
    <w:rsid w:val="004147D2"/>
    <w:rsid w:val="004150FD"/>
    <w:rsid w:val="0041623F"/>
    <w:rsid w:val="00417E58"/>
    <w:rsid w:val="00421F68"/>
    <w:rsid w:val="00421FC1"/>
    <w:rsid w:val="00422CA7"/>
    <w:rsid w:val="004231B1"/>
    <w:rsid w:val="00424842"/>
    <w:rsid w:val="0042644C"/>
    <w:rsid w:val="004271E9"/>
    <w:rsid w:val="004273B6"/>
    <w:rsid w:val="00430EE3"/>
    <w:rsid w:val="0043113C"/>
    <w:rsid w:val="00432429"/>
    <w:rsid w:val="00432616"/>
    <w:rsid w:val="00433D8F"/>
    <w:rsid w:val="00433F7B"/>
    <w:rsid w:val="00434289"/>
    <w:rsid w:val="004347F4"/>
    <w:rsid w:val="00435913"/>
    <w:rsid w:val="0043650A"/>
    <w:rsid w:val="0044023E"/>
    <w:rsid w:val="0044045F"/>
    <w:rsid w:val="004404E0"/>
    <w:rsid w:val="004404E1"/>
    <w:rsid w:val="00440743"/>
    <w:rsid w:val="00440FDD"/>
    <w:rsid w:val="0044107C"/>
    <w:rsid w:val="0044199D"/>
    <w:rsid w:val="0044242B"/>
    <w:rsid w:val="0044324A"/>
    <w:rsid w:val="004435A9"/>
    <w:rsid w:val="00443682"/>
    <w:rsid w:val="00444BB7"/>
    <w:rsid w:val="004456FB"/>
    <w:rsid w:val="004457A5"/>
    <w:rsid w:val="00445FF5"/>
    <w:rsid w:val="00446915"/>
    <w:rsid w:val="004474C4"/>
    <w:rsid w:val="0045140C"/>
    <w:rsid w:val="00453D92"/>
    <w:rsid w:val="004547D6"/>
    <w:rsid w:val="004554CB"/>
    <w:rsid w:val="00456656"/>
    <w:rsid w:val="00456901"/>
    <w:rsid w:val="00456A43"/>
    <w:rsid w:val="00456FFE"/>
    <w:rsid w:val="0046068D"/>
    <w:rsid w:val="004616B0"/>
    <w:rsid w:val="00461E34"/>
    <w:rsid w:val="004620A3"/>
    <w:rsid w:val="00462835"/>
    <w:rsid w:val="004631C9"/>
    <w:rsid w:val="0046334B"/>
    <w:rsid w:val="00463CA2"/>
    <w:rsid w:val="0046471D"/>
    <w:rsid w:val="0046505A"/>
    <w:rsid w:val="00465DF8"/>
    <w:rsid w:val="0046649C"/>
    <w:rsid w:val="00466BEE"/>
    <w:rsid w:val="00467523"/>
    <w:rsid w:val="00471B9A"/>
    <w:rsid w:val="0047258A"/>
    <w:rsid w:val="00472AB2"/>
    <w:rsid w:val="004730C3"/>
    <w:rsid w:val="00473A4E"/>
    <w:rsid w:val="00473D3F"/>
    <w:rsid w:val="004745D3"/>
    <w:rsid w:val="004748FF"/>
    <w:rsid w:val="0047566A"/>
    <w:rsid w:val="0047646A"/>
    <w:rsid w:val="00480B49"/>
    <w:rsid w:val="00481100"/>
    <w:rsid w:val="00482264"/>
    <w:rsid w:val="00484AAD"/>
    <w:rsid w:val="004853C1"/>
    <w:rsid w:val="00485AB7"/>
    <w:rsid w:val="00485EF0"/>
    <w:rsid w:val="00486394"/>
    <w:rsid w:val="0048697A"/>
    <w:rsid w:val="00490481"/>
    <w:rsid w:val="00491C05"/>
    <w:rsid w:val="0049268D"/>
    <w:rsid w:val="004935A7"/>
    <w:rsid w:val="004947C3"/>
    <w:rsid w:val="00494ABA"/>
    <w:rsid w:val="00495953"/>
    <w:rsid w:val="0049729B"/>
    <w:rsid w:val="00497BC1"/>
    <w:rsid w:val="00497E3A"/>
    <w:rsid w:val="004A0257"/>
    <w:rsid w:val="004A03D3"/>
    <w:rsid w:val="004A1FDB"/>
    <w:rsid w:val="004A2916"/>
    <w:rsid w:val="004A3955"/>
    <w:rsid w:val="004A415A"/>
    <w:rsid w:val="004A4C5E"/>
    <w:rsid w:val="004A62A2"/>
    <w:rsid w:val="004A722A"/>
    <w:rsid w:val="004A72F5"/>
    <w:rsid w:val="004B011C"/>
    <w:rsid w:val="004B1542"/>
    <w:rsid w:val="004B1841"/>
    <w:rsid w:val="004B28E2"/>
    <w:rsid w:val="004B2BA1"/>
    <w:rsid w:val="004B2FD7"/>
    <w:rsid w:val="004B37D6"/>
    <w:rsid w:val="004B4331"/>
    <w:rsid w:val="004B45E7"/>
    <w:rsid w:val="004B53A3"/>
    <w:rsid w:val="004B5745"/>
    <w:rsid w:val="004B5A0A"/>
    <w:rsid w:val="004B5CBF"/>
    <w:rsid w:val="004B7141"/>
    <w:rsid w:val="004B7E98"/>
    <w:rsid w:val="004C105C"/>
    <w:rsid w:val="004C1B06"/>
    <w:rsid w:val="004C1B45"/>
    <w:rsid w:val="004C219A"/>
    <w:rsid w:val="004C3005"/>
    <w:rsid w:val="004C3856"/>
    <w:rsid w:val="004C61DC"/>
    <w:rsid w:val="004C76F9"/>
    <w:rsid w:val="004D03AF"/>
    <w:rsid w:val="004D4629"/>
    <w:rsid w:val="004D48FC"/>
    <w:rsid w:val="004D6AA3"/>
    <w:rsid w:val="004E0235"/>
    <w:rsid w:val="004E0587"/>
    <w:rsid w:val="004E2713"/>
    <w:rsid w:val="004E285A"/>
    <w:rsid w:val="004E32A9"/>
    <w:rsid w:val="004E3812"/>
    <w:rsid w:val="004E4F64"/>
    <w:rsid w:val="004E59AB"/>
    <w:rsid w:val="004E69FC"/>
    <w:rsid w:val="004E76A1"/>
    <w:rsid w:val="004F15C9"/>
    <w:rsid w:val="004F25AF"/>
    <w:rsid w:val="004F2E25"/>
    <w:rsid w:val="004F40D4"/>
    <w:rsid w:val="004F47AA"/>
    <w:rsid w:val="004F4DCC"/>
    <w:rsid w:val="004F5E02"/>
    <w:rsid w:val="004F68BF"/>
    <w:rsid w:val="004F7374"/>
    <w:rsid w:val="004F77E3"/>
    <w:rsid w:val="005000F7"/>
    <w:rsid w:val="005001E8"/>
    <w:rsid w:val="005016AC"/>
    <w:rsid w:val="0050176E"/>
    <w:rsid w:val="005021F1"/>
    <w:rsid w:val="00502370"/>
    <w:rsid w:val="0050267D"/>
    <w:rsid w:val="00503E69"/>
    <w:rsid w:val="005040FE"/>
    <w:rsid w:val="00504BF5"/>
    <w:rsid w:val="00504BF7"/>
    <w:rsid w:val="005051AD"/>
    <w:rsid w:val="005108FF"/>
    <w:rsid w:val="00510FBD"/>
    <w:rsid w:val="00515E1F"/>
    <w:rsid w:val="0051715B"/>
    <w:rsid w:val="00517B97"/>
    <w:rsid w:val="00520ADB"/>
    <w:rsid w:val="0052200B"/>
    <w:rsid w:val="0052479F"/>
    <w:rsid w:val="00525CA3"/>
    <w:rsid w:val="005260DC"/>
    <w:rsid w:val="0052666E"/>
    <w:rsid w:val="00526B29"/>
    <w:rsid w:val="00527737"/>
    <w:rsid w:val="0053018A"/>
    <w:rsid w:val="005304EF"/>
    <w:rsid w:val="00531C01"/>
    <w:rsid w:val="00531D12"/>
    <w:rsid w:val="0053234B"/>
    <w:rsid w:val="005332C1"/>
    <w:rsid w:val="00533C32"/>
    <w:rsid w:val="0053402B"/>
    <w:rsid w:val="00534293"/>
    <w:rsid w:val="0053473D"/>
    <w:rsid w:val="00534D4E"/>
    <w:rsid w:val="00535592"/>
    <w:rsid w:val="00535A1C"/>
    <w:rsid w:val="00535C98"/>
    <w:rsid w:val="00536B04"/>
    <w:rsid w:val="005372AF"/>
    <w:rsid w:val="00537689"/>
    <w:rsid w:val="00537CCD"/>
    <w:rsid w:val="00540EF7"/>
    <w:rsid w:val="00542683"/>
    <w:rsid w:val="00543DF5"/>
    <w:rsid w:val="005458EE"/>
    <w:rsid w:val="00545DFC"/>
    <w:rsid w:val="00546FBE"/>
    <w:rsid w:val="005472F2"/>
    <w:rsid w:val="0054776D"/>
    <w:rsid w:val="00551064"/>
    <w:rsid w:val="00551D38"/>
    <w:rsid w:val="00552E12"/>
    <w:rsid w:val="00552FDD"/>
    <w:rsid w:val="00553070"/>
    <w:rsid w:val="005538F1"/>
    <w:rsid w:val="00554480"/>
    <w:rsid w:val="00556AE0"/>
    <w:rsid w:val="005575ED"/>
    <w:rsid w:val="0055794B"/>
    <w:rsid w:val="0055796A"/>
    <w:rsid w:val="0056044D"/>
    <w:rsid w:val="00560DEF"/>
    <w:rsid w:val="00560F49"/>
    <w:rsid w:val="0056144E"/>
    <w:rsid w:val="00561D32"/>
    <w:rsid w:val="0056210F"/>
    <w:rsid w:val="00562F0A"/>
    <w:rsid w:val="00563814"/>
    <w:rsid w:val="0056402D"/>
    <w:rsid w:val="00564500"/>
    <w:rsid w:val="0056694C"/>
    <w:rsid w:val="0056703F"/>
    <w:rsid w:val="0056791D"/>
    <w:rsid w:val="00572EF9"/>
    <w:rsid w:val="00573B99"/>
    <w:rsid w:val="0057496C"/>
    <w:rsid w:val="005758E2"/>
    <w:rsid w:val="00576A72"/>
    <w:rsid w:val="0057708C"/>
    <w:rsid w:val="005771E7"/>
    <w:rsid w:val="005776EF"/>
    <w:rsid w:val="00577EC0"/>
    <w:rsid w:val="00580214"/>
    <w:rsid w:val="00580EF3"/>
    <w:rsid w:val="005811AE"/>
    <w:rsid w:val="00581230"/>
    <w:rsid w:val="005822DD"/>
    <w:rsid w:val="00583139"/>
    <w:rsid w:val="005835CD"/>
    <w:rsid w:val="0058454C"/>
    <w:rsid w:val="00584EA9"/>
    <w:rsid w:val="005851ED"/>
    <w:rsid w:val="00587C9B"/>
    <w:rsid w:val="00590EE6"/>
    <w:rsid w:val="00592049"/>
    <w:rsid w:val="00592897"/>
    <w:rsid w:val="005930DC"/>
    <w:rsid w:val="0059382D"/>
    <w:rsid w:val="00593A6A"/>
    <w:rsid w:val="00593AD3"/>
    <w:rsid w:val="0059663B"/>
    <w:rsid w:val="00596943"/>
    <w:rsid w:val="00596EE1"/>
    <w:rsid w:val="005976C5"/>
    <w:rsid w:val="00597B8C"/>
    <w:rsid w:val="00597BC8"/>
    <w:rsid w:val="005A163E"/>
    <w:rsid w:val="005A308E"/>
    <w:rsid w:val="005A380C"/>
    <w:rsid w:val="005A53FA"/>
    <w:rsid w:val="005A6037"/>
    <w:rsid w:val="005A6251"/>
    <w:rsid w:val="005A6A03"/>
    <w:rsid w:val="005A70ED"/>
    <w:rsid w:val="005A75FB"/>
    <w:rsid w:val="005A7F64"/>
    <w:rsid w:val="005B0F42"/>
    <w:rsid w:val="005B18F7"/>
    <w:rsid w:val="005B2B1A"/>
    <w:rsid w:val="005B2FF7"/>
    <w:rsid w:val="005B39A5"/>
    <w:rsid w:val="005B43F0"/>
    <w:rsid w:val="005B4F5E"/>
    <w:rsid w:val="005B515A"/>
    <w:rsid w:val="005B5766"/>
    <w:rsid w:val="005B5C1D"/>
    <w:rsid w:val="005B5E10"/>
    <w:rsid w:val="005C07E3"/>
    <w:rsid w:val="005C0BE4"/>
    <w:rsid w:val="005C133D"/>
    <w:rsid w:val="005C13FB"/>
    <w:rsid w:val="005C1D69"/>
    <w:rsid w:val="005C258D"/>
    <w:rsid w:val="005C2E56"/>
    <w:rsid w:val="005C3300"/>
    <w:rsid w:val="005C34B7"/>
    <w:rsid w:val="005C5BF4"/>
    <w:rsid w:val="005C5E32"/>
    <w:rsid w:val="005C6403"/>
    <w:rsid w:val="005C7A30"/>
    <w:rsid w:val="005D04DE"/>
    <w:rsid w:val="005D2D5C"/>
    <w:rsid w:val="005D2E60"/>
    <w:rsid w:val="005D3564"/>
    <w:rsid w:val="005D3635"/>
    <w:rsid w:val="005D5D47"/>
    <w:rsid w:val="005D6225"/>
    <w:rsid w:val="005D6807"/>
    <w:rsid w:val="005D69DE"/>
    <w:rsid w:val="005D731F"/>
    <w:rsid w:val="005D7F68"/>
    <w:rsid w:val="005E4721"/>
    <w:rsid w:val="005E511C"/>
    <w:rsid w:val="005E6D6F"/>
    <w:rsid w:val="005E7CF0"/>
    <w:rsid w:val="005F0ED0"/>
    <w:rsid w:val="005F2E93"/>
    <w:rsid w:val="005F2FBE"/>
    <w:rsid w:val="005F368C"/>
    <w:rsid w:val="005F46CB"/>
    <w:rsid w:val="005F5430"/>
    <w:rsid w:val="005F6C04"/>
    <w:rsid w:val="005F7D7B"/>
    <w:rsid w:val="0060001D"/>
    <w:rsid w:val="00602091"/>
    <w:rsid w:val="006030C3"/>
    <w:rsid w:val="00604090"/>
    <w:rsid w:val="00604C2D"/>
    <w:rsid w:val="00604DA9"/>
    <w:rsid w:val="0060560D"/>
    <w:rsid w:val="00606772"/>
    <w:rsid w:val="00606BF4"/>
    <w:rsid w:val="00606EA9"/>
    <w:rsid w:val="00606EDD"/>
    <w:rsid w:val="0061037E"/>
    <w:rsid w:val="0061039D"/>
    <w:rsid w:val="006120EB"/>
    <w:rsid w:val="00612DB1"/>
    <w:rsid w:val="00612DDC"/>
    <w:rsid w:val="00613FDC"/>
    <w:rsid w:val="006147FC"/>
    <w:rsid w:val="0061541E"/>
    <w:rsid w:val="00615846"/>
    <w:rsid w:val="0061693B"/>
    <w:rsid w:val="0061699A"/>
    <w:rsid w:val="006241D2"/>
    <w:rsid w:val="00624FAC"/>
    <w:rsid w:val="00627C16"/>
    <w:rsid w:val="00631626"/>
    <w:rsid w:val="00631C86"/>
    <w:rsid w:val="00632040"/>
    <w:rsid w:val="00632140"/>
    <w:rsid w:val="00632C9C"/>
    <w:rsid w:val="006342C8"/>
    <w:rsid w:val="00634E44"/>
    <w:rsid w:val="006353FF"/>
    <w:rsid w:val="00635E2A"/>
    <w:rsid w:val="00635E9F"/>
    <w:rsid w:val="00641546"/>
    <w:rsid w:val="00641D34"/>
    <w:rsid w:val="00641F4A"/>
    <w:rsid w:val="0064245A"/>
    <w:rsid w:val="0064334F"/>
    <w:rsid w:val="006438BD"/>
    <w:rsid w:val="0064608E"/>
    <w:rsid w:val="00647331"/>
    <w:rsid w:val="00650488"/>
    <w:rsid w:val="006526FC"/>
    <w:rsid w:val="00652C7F"/>
    <w:rsid w:val="00652E00"/>
    <w:rsid w:val="00654B4C"/>
    <w:rsid w:val="00655A47"/>
    <w:rsid w:val="00655B77"/>
    <w:rsid w:val="00657BB7"/>
    <w:rsid w:val="00657C1B"/>
    <w:rsid w:val="00657D0A"/>
    <w:rsid w:val="00661128"/>
    <w:rsid w:val="00661937"/>
    <w:rsid w:val="00661DA1"/>
    <w:rsid w:val="00662A16"/>
    <w:rsid w:val="00663B66"/>
    <w:rsid w:val="00664CC2"/>
    <w:rsid w:val="00666DB8"/>
    <w:rsid w:val="006676F3"/>
    <w:rsid w:val="006676FC"/>
    <w:rsid w:val="00671612"/>
    <w:rsid w:val="00671C41"/>
    <w:rsid w:val="00674258"/>
    <w:rsid w:val="00674E9A"/>
    <w:rsid w:val="00675018"/>
    <w:rsid w:val="00676146"/>
    <w:rsid w:val="0067644F"/>
    <w:rsid w:val="00677A51"/>
    <w:rsid w:val="00681D5C"/>
    <w:rsid w:val="00681DE6"/>
    <w:rsid w:val="006829C5"/>
    <w:rsid w:val="00687193"/>
    <w:rsid w:val="006875F6"/>
    <w:rsid w:val="00690180"/>
    <w:rsid w:val="0069097B"/>
    <w:rsid w:val="00690B16"/>
    <w:rsid w:val="00691DE0"/>
    <w:rsid w:val="00693029"/>
    <w:rsid w:val="00694907"/>
    <w:rsid w:val="00694BD1"/>
    <w:rsid w:val="00696FD3"/>
    <w:rsid w:val="00696FF1"/>
    <w:rsid w:val="006971D7"/>
    <w:rsid w:val="0069720C"/>
    <w:rsid w:val="0069748E"/>
    <w:rsid w:val="006974E2"/>
    <w:rsid w:val="00697BFD"/>
    <w:rsid w:val="00697DAB"/>
    <w:rsid w:val="006A2051"/>
    <w:rsid w:val="006A3389"/>
    <w:rsid w:val="006A539C"/>
    <w:rsid w:val="006A5B2C"/>
    <w:rsid w:val="006A6D02"/>
    <w:rsid w:val="006B0270"/>
    <w:rsid w:val="006B0675"/>
    <w:rsid w:val="006B0B00"/>
    <w:rsid w:val="006B141C"/>
    <w:rsid w:val="006B1620"/>
    <w:rsid w:val="006B198B"/>
    <w:rsid w:val="006B20C4"/>
    <w:rsid w:val="006B27A0"/>
    <w:rsid w:val="006B2B3C"/>
    <w:rsid w:val="006B309A"/>
    <w:rsid w:val="006B3196"/>
    <w:rsid w:val="006B5B1C"/>
    <w:rsid w:val="006B5FC7"/>
    <w:rsid w:val="006B7E6A"/>
    <w:rsid w:val="006C03AE"/>
    <w:rsid w:val="006C03E5"/>
    <w:rsid w:val="006C06A7"/>
    <w:rsid w:val="006C1C70"/>
    <w:rsid w:val="006C21CE"/>
    <w:rsid w:val="006C2966"/>
    <w:rsid w:val="006C4364"/>
    <w:rsid w:val="006C628C"/>
    <w:rsid w:val="006C7AB8"/>
    <w:rsid w:val="006C7F63"/>
    <w:rsid w:val="006D059F"/>
    <w:rsid w:val="006D1E3B"/>
    <w:rsid w:val="006D2CC6"/>
    <w:rsid w:val="006D3540"/>
    <w:rsid w:val="006D3833"/>
    <w:rsid w:val="006D4E84"/>
    <w:rsid w:val="006D56F8"/>
    <w:rsid w:val="006D5742"/>
    <w:rsid w:val="006D7846"/>
    <w:rsid w:val="006E2691"/>
    <w:rsid w:val="006E345D"/>
    <w:rsid w:val="006E3C41"/>
    <w:rsid w:val="006E4F60"/>
    <w:rsid w:val="006E5597"/>
    <w:rsid w:val="006E5630"/>
    <w:rsid w:val="006E57AD"/>
    <w:rsid w:val="006E5BCB"/>
    <w:rsid w:val="006E6404"/>
    <w:rsid w:val="006E77FC"/>
    <w:rsid w:val="006F0A7B"/>
    <w:rsid w:val="006F0BFA"/>
    <w:rsid w:val="006F0F9F"/>
    <w:rsid w:val="006F2CD5"/>
    <w:rsid w:val="006F465F"/>
    <w:rsid w:val="006F4C44"/>
    <w:rsid w:val="006F5514"/>
    <w:rsid w:val="006F574F"/>
    <w:rsid w:val="006F66FD"/>
    <w:rsid w:val="006F6E01"/>
    <w:rsid w:val="006F7272"/>
    <w:rsid w:val="006F768F"/>
    <w:rsid w:val="006F7A10"/>
    <w:rsid w:val="006F7B33"/>
    <w:rsid w:val="007007B9"/>
    <w:rsid w:val="007033DC"/>
    <w:rsid w:val="007039E8"/>
    <w:rsid w:val="00704214"/>
    <w:rsid w:val="007043A4"/>
    <w:rsid w:val="0070489E"/>
    <w:rsid w:val="00704FAF"/>
    <w:rsid w:val="007050D7"/>
    <w:rsid w:val="00705597"/>
    <w:rsid w:val="0070575D"/>
    <w:rsid w:val="007064FB"/>
    <w:rsid w:val="0071044B"/>
    <w:rsid w:val="00711758"/>
    <w:rsid w:val="007133F6"/>
    <w:rsid w:val="00713836"/>
    <w:rsid w:val="007138D8"/>
    <w:rsid w:val="007163A1"/>
    <w:rsid w:val="00717F75"/>
    <w:rsid w:val="00720120"/>
    <w:rsid w:val="007204E3"/>
    <w:rsid w:val="007228A4"/>
    <w:rsid w:val="00725586"/>
    <w:rsid w:val="00725C3A"/>
    <w:rsid w:val="00726286"/>
    <w:rsid w:val="00727BEB"/>
    <w:rsid w:val="00727E1C"/>
    <w:rsid w:val="007302BA"/>
    <w:rsid w:val="007316A3"/>
    <w:rsid w:val="007319A9"/>
    <w:rsid w:val="00731C6E"/>
    <w:rsid w:val="0073329F"/>
    <w:rsid w:val="00736C07"/>
    <w:rsid w:val="00740622"/>
    <w:rsid w:val="00740B2A"/>
    <w:rsid w:val="00746188"/>
    <w:rsid w:val="00746DD4"/>
    <w:rsid w:val="00750AC6"/>
    <w:rsid w:val="00750FBD"/>
    <w:rsid w:val="007539F5"/>
    <w:rsid w:val="00754137"/>
    <w:rsid w:val="00754164"/>
    <w:rsid w:val="00754287"/>
    <w:rsid w:val="00755F5F"/>
    <w:rsid w:val="0075644A"/>
    <w:rsid w:val="00756697"/>
    <w:rsid w:val="007573F3"/>
    <w:rsid w:val="007574C8"/>
    <w:rsid w:val="007577D2"/>
    <w:rsid w:val="00760305"/>
    <w:rsid w:val="007607ED"/>
    <w:rsid w:val="0076090E"/>
    <w:rsid w:val="00760F73"/>
    <w:rsid w:val="0076123E"/>
    <w:rsid w:val="007621B1"/>
    <w:rsid w:val="00762DD9"/>
    <w:rsid w:val="00763B76"/>
    <w:rsid w:val="00764552"/>
    <w:rsid w:val="00764A54"/>
    <w:rsid w:val="00765274"/>
    <w:rsid w:val="0076640C"/>
    <w:rsid w:val="00766513"/>
    <w:rsid w:val="007667C1"/>
    <w:rsid w:val="007703AE"/>
    <w:rsid w:val="00770880"/>
    <w:rsid w:val="00770F1D"/>
    <w:rsid w:val="00771D51"/>
    <w:rsid w:val="007724D6"/>
    <w:rsid w:val="00773B89"/>
    <w:rsid w:val="00773F43"/>
    <w:rsid w:val="00776AB3"/>
    <w:rsid w:val="00777179"/>
    <w:rsid w:val="007772A5"/>
    <w:rsid w:val="007773AC"/>
    <w:rsid w:val="00780133"/>
    <w:rsid w:val="007807B7"/>
    <w:rsid w:val="00780DBB"/>
    <w:rsid w:val="00781822"/>
    <w:rsid w:val="00781A17"/>
    <w:rsid w:val="007823F5"/>
    <w:rsid w:val="00784BE3"/>
    <w:rsid w:val="00785806"/>
    <w:rsid w:val="00786B8F"/>
    <w:rsid w:val="0078797A"/>
    <w:rsid w:val="0079011C"/>
    <w:rsid w:val="00791F45"/>
    <w:rsid w:val="00793673"/>
    <w:rsid w:val="00793871"/>
    <w:rsid w:val="007949DB"/>
    <w:rsid w:val="0079551F"/>
    <w:rsid w:val="00795808"/>
    <w:rsid w:val="00795C22"/>
    <w:rsid w:val="00795FD7"/>
    <w:rsid w:val="00796F80"/>
    <w:rsid w:val="0079758C"/>
    <w:rsid w:val="00797DD9"/>
    <w:rsid w:val="00797EC4"/>
    <w:rsid w:val="007A3358"/>
    <w:rsid w:val="007A510B"/>
    <w:rsid w:val="007A5F04"/>
    <w:rsid w:val="007A695D"/>
    <w:rsid w:val="007A6CB1"/>
    <w:rsid w:val="007B074D"/>
    <w:rsid w:val="007B2982"/>
    <w:rsid w:val="007B3AD4"/>
    <w:rsid w:val="007B5F9B"/>
    <w:rsid w:val="007B668E"/>
    <w:rsid w:val="007C0193"/>
    <w:rsid w:val="007C04F7"/>
    <w:rsid w:val="007C06A6"/>
    <w:rsid w:val="007C0E05"/>
    <w:rsid w:val="007C0F35"/>
    <w:rsid w:val="007C11B2"/>
    <w:rsid w:val="007C14CC"/>
    <w:rsid w:val="007C1E63"/>
    <w:rsid w:val="007C3623"/>
    <w:rsid w:val="007C3EB8"/>
    <w:rsid w:val="007C3FB7"/>
    <w:rsid w:val="007C4175"/>
    <w:rsid w:val="007C7210"/>
    <w:rsid w:val="007D1179"/>
    <w:rsid w:val="007D32A5"/>
    <w:rsid w:val="007D4289"/>
    <w:rsid w:val="007D53C3"/>
    <w:rsid w:val="007D5B07"/>
    <w:rsid w:val="007D5C5F"/>
    <w:rsid w:val="007D6020"/>
    <w:rsid w:val="007D66FD"/>
    <w:rsid w:val="007D679F"/>
    <w:rsid w:val="007D67EE"/>
    <w:rsid w:val="007D70D9"/>
    <w:rsid w:val="007D7452"/>
    <w:rsid w:val="007E5454"/>
    <w:rsid w:val="007F01E4"/>
    <w:rsid w:val="007F152B"/>
    <w:rsid w:val="007F177D"/>
    <w:rsid w:val="007F25DB"/>
    <w:rsid w:val="007F2B0A"/>
    <w:rsid w:val="007F2D55"/>
    <w:rsid w:val="007F559D"/>
    <w:rsid w:val="007F79AF"/>
    <w:rsid w:val="00800CC6"/>
    <w:rsid w:val="00801CF5"/>
    <w:rsid w:val="00802208"/>
    <w:rsid w:val="0080276E"/>
    <w:rsid w:val="00802938"/>
    <w:rsid w:val="00802E12"/>
    <w:rsid w:val="00803BF9"/>
    <w:rsid w:val="008041B1"/>
    <w:rsid w:val="008046E7"/>
    <w:rsid w:val="00804DDE"/>
    <w:rsid w:val="0080587D"/>
    <w:rsid w:val="00811C97"/>
    <w:rsid w:val="00811EF2"/>
    <w:rsid w:val="0081234E"/>
    <w:rsid w:val="00812C28"/>
    <w:rsid w:val="008149F4"/>
    <w:rsid w:val="0081501E"/>
    <w:rsid w:val="0081518D"/>
    <w:rsid w:val="00815EA4"/>
    <w:rsid w:val="00816E39"/>
    <w:rsid w:val="00820084"/>
    <w:rsid w:val="008205FC"/>
    <w:rsid w:val="008209FA"/>
    <w:rsid w:val="0082275C"/>
    <w:rsid w:val="008253E4"/>
    <w:rsid w:val="00825A51"/>
    <w:rsid w:val="00826392"/>
    <w:rsid w:val="008300D8"/>
    <w:rsid w:val="00830D8E"/>
    <w:rsid w:val="00831527"/>
    <w:rsid w:val="008317F5"/>
    <w:rsid w:val="0083221D"/>
    <w:rsid w:val="0083262B"/>
    <w:rsid w:val="00833617"/>
    <w:rsid w:val="00833A93"/>
    <w:rsid w:val="0083443F"/>
    <w:rsid w:val="0083552E"/>
    <w:rsid w:val="00836E1C"/>
    <w:rsid w:val="0083707E"/>
    <w:rsid w:val="008417FB"/>
    <w:rsid w:val="008439FA"/>
    <w:rsid w:val="008444E3"/>
    <w:rsid w:val="00845A8D"/>
    <w:rsid w:val="008462AE"/>
    <w:rsid w:val="00852565"/>
    <w:rsid w:val="00853307"/>
    <w:rsid w:val="008533B5"/>
    <w:rsid w:val="00853478"/>
    <w:rsid w:val="00853AC9"/>
    <w:rsid w:val="00854ADC"/>
    <w:rsid w:val="00855BCE"/>
    <w:rsid w:val="00860241"/>
    <w:rsid w:val="00860E69"/>
    <w:rsid w:val="00861ACE"/>
    <w:rsid w:val="00861B05"/>
    <w:rsid w:val="008620C4"/>
    <w:rsid w:val="0086256B"/>
    <w:rsid w:val="00862CEB"/>
    <w:rsid w:val="00862F06"/>
    <w:rsid w:val="00864399"/>
    <w:rsid w:val="00864450"/>
    <w:rsid w:val="00864DF8"/>
    <w:rsid w:val="008659B0"/>
    <w:rsid w:val="00866178"/>
    <w:rsid w:val="008662F9"/>
    <w:rsid w:val="00866625"/>
    <w:rsid w:val="008668D1"/>
    <w:rsid w:val="00867263"/>
    <w:rsid w:val="008675FD"/>
    <w:rsid w:val="0087092D"/>
    <w:rsid w:val="00870E52"/>
    <w:rsid w:val="00872BDA"/>
    <w:rsid w:val="00873F10"/>
    <w:rsid w:val="008741C2"/>
    <w:rsid w:val="00875ABB"/>
    <w:rsid w:val="00875D2C"/>
    <w:rsid w:val="00876521"/>
    <w:rsid w:val="00880161"/>
    <w:rsid w:val="00880770"/>
    <w:rsid w:val="008813DD"/>
    <w:rsid w:val="00881744"/>
    <w:rsid w:val="00881BD4"/>
    <w:rsid w:val="00882EAF"/>
    <w:rsid w:val="00882F12"/>
    <w:rsid w:val="00883632"/>
    <w:rsid w:val="0088377E"/>
    <w:rsid w:val="00884869"/>
    <w:rsid w:val="008854EC"/>
    <w:rsid w:val="00887344"/>
    <w:rsid w:val="008874AE"/>
    <w:rsid w:val="0088779F"/>
    <w:rsid w:val="0089004B"/>
    <w:rsid w:val="008901B5"/>
    <w:rsid w:val="008901F5"/>
    <w:rsid w:val="008907B9"/>
    <w:rsid w:val="00890C54"/>
    <w:rsid w:val="008928CC"/>
    <w:rsid w:val="008945B9"/>
    <w:rsid w:val="00895B7F"/>
    <w:rsid w:val="0089752B"/>
    <w:rsid w:val="008A0119"/>
    <w:rsid w:val="008A0B6D"/>
    <w:rsid w:val="008A0E95"/>
    <w:rsid w:val="008A0EA1"/>
    <w:rsid w:val="008A15B1"/>
    <w:rsid w:val="008A2E0E"/>
    <w:rsid w:val="008A311B"/>
    <w:rsid w:val="008A36EC"/>
    <w:rsid w:val="008A3AAF"/>
    <w:rsid w:val="008A3AE5"/>
    <w:rsid w:val="008A5E60"/>
    <w:rsid w:val="008B106E"/>
    <w:rsid w:val="008B16D8"/>
    <w:rsid w:val="008B4404"/>
    <w:rsid w:val="008B5A3C"/>
    <w:rsid w:val="008C0129"/>
    <w:rsid w:val="008C03DD"/>
    <w:rsid w:val="008C07F7"/>
    <w:rsid w:val="008C08FF"/>
    <w:rsid w:val="008C0AEA"/>
    <w:rsid w:val="008C13B4"/>
    <w:rsid w:val="008C2CB4"/>
    <w:rsid w:val="008C4F66"/>
    <w:rsid w:val="008C5C8F"/>
    <w:rsid w:val="008C5CEA"/>
    <w:rsid w:val="008C64B5"/>
    <w:rsid w:val="008C6EB9"/>
    <w:rsid w:val="008D06F0"/>
    <w:rsid w:val="008D182D"/>
    <w:rsid w:val="008D23F6"/>
    <w:rsid w:val="008D4485"/>
    <w:rsid w:val="008D4811"/>
    <w:rsid w:val="008D5690"/>
    <w:rsid w:val="008D7838"/>
    <w:rsid w:val="008E0419"/>
    <w:rsid w:val="008E07ED"/>
    <w:rsid w:val="008E1861"/>
    <w:rsid w:val="008E290C"/>
    <w:rsid w:val="008E2E1E"/>
    <w:rsid w:val="008E66B2"/>
    <w:rsid w:val="008F0FED"/>
    <w:rsid w:val="008F14C2"/>
    <w:rsid w:val="008F1A0A"/>
    <w:rsid w:val="008F1B15"/>
    <w:rsid w:val="008F24DF"/>
    <w:rsid w:val="008F2721"/>
    <w:rsid w:val="008F2CFF"/>
    <w:rsid w:val="008F3780"/>
    <w:rsid w:val="008F3C31"/>
    <w:rsid w:val="008F4CD1"/>
    <w:rsid w:val="008F5071"/>
    <w:rsid w:val="008F5853"/>
    <w:rsid w:val="008F5A58"/>
    <w:rsid w:val="008F5EB8"/>
    <w:rsid w:val="008F6545"/>
    <w:rsid w:val="008F7F85"/>
    <w:rsid w:val="009007D7"/>
    <w:rsid w:val="009014CD"/>
    <w:rsid w:val="009022AA"/>
    <w:rsid w:val="00902FE6"/>
    <w:rsid w:val="00905AA2"/>
    <w:rsid w:val="00907446"/>
    <w:rsid w:val="009101B9"/>
    <w:rsid w:val="009111A1"/>
    <w:rsid w:val="009145EC"/>
    <w:rsid w:val="00915669"/>
    <w:rsid w:val="009162D9"/>
    <w:rsid w:val="00917687"/>
    <w:rsid w:val="00917BF3"/>
    <w:rsid w:val="00917F3F"/>
    <w:rsid w:val="00920F8F"/>
    <w:rsid w:val="00921632"/>
    <w:rsid w:val="00921FD0"/>
    <w:rsid w:val="00923661"/>
    <w:rsid w:val="009245A1"/>
    <w:rsid w:val="0092463D"/>
    <w:rsid w:val="0092483C"/>
    <w:rsid w:val="00924E83"/>
    <w:rsid w:val="00924E9D"/>
    <w:rsid w:val="00925EC0"/>
    <w:rsid w:val="00926EEB"/>
    <w:rsid w:val="009271AF"/>
    <w:rsid w:val="009278A6"/>
    <w:rsid w:val="00927FC2"/>
    <w:rsid w:val="009326C1"/>
    <w:rsid w:val="0093288A"/>
    <w:rsid w:val="00934026"/>
    <w:rsid w:val="009344FA"/>
    <w:rsid w:val="00934E80"/>
    <w:rsid w:val="00936B7B"/>
    <w:rsid w:val="00940C08"/>
    <w:rsid w:val="009414C9"/>
    <w:rsid w:val="0094189E"/>
    <w:rsid w:val="0094206D"/>
    <w:rsid w:val="0094209E"/>
    <w:rsid w:val="00942D25"/>
    <w:rsid w:val="009432BE"/>
    <w:rsid w:val="00944879"/>
    <w:rsid w:val="0094561F"/>
    <w:rsid w:val="009457FA"/>
    <w:rsid w:val="00945D65"/>
    <w:rsid w:val="00950267"/>
    <w:rsid w:val="00951F14"/>
    <w:rsid w:val="00952B8F"/>
    <w:rsid w:val="00953529"/>
    <w:rsid w:val="00954C4F"/>
    <w:rsid w:val="00955342"/>
    <w:rsid w:val="0095568C"/>
    <w:rsid w:val="00960113"/>
    <w:rsid w:val="0096023B"/>
    <w:rsid w:val="00960501"/>
    <w:rsid w:val="0096232A"/>
    <w:rsid w:val="009628C5"/>
    <w:rsid w:val="0096344A"/>
    <w:rsid w:val="00964B27"/>
    <w:rsid w:val="00966641"/>
    <w:rsid w:val="00966900"/>
    <w:rsid w:val="00966EE1"/>
    <w:rsid w:val="00966FE5"/>
    <w:rsid w:val="00967700"/>
    <w:rsid w:val="00967F95"/>
    <w:rsid w:val="00970907"/>
    <w:rsid w:val="00970A1D"/>
    <w:rsid w:val="0097238A"/>
    <w:rsid w:val="00972451"/>
    <w:rsid w:val="009727EF"/>
    <w:rsid w:val="00972DA3"/>
    <w:rsid w:val="00973CDC"/>
    <w:rsid w:val="00974E0F"/>
    <w:rsid w:val="00976D52"/>
    <w:rsid w:val="009772A6"/>
    <w:rsid w:val="0098012A"/>
    <w:rsid w:val="00980C02"/>
    <w:rsid w:val="00981786"/>
    <w:rsid w:val="009841C8"/>
    <w:rsid w:val="009847CE"/>
    <w:rsid w:val="00984E4C"/>
    <w:rsid w:val="00985877"/>
    <w:rsid w:val="00986739"/>
    <w:rsid w:val="00986984"/>
    <w:rsid w:val="00986E60"/>
    <w:rsid w:val="00986EF6"/>
    <w:rsid w:val="0098753C"/>
    <w:rsid w:val="009905BE"/>
    <w:rsid w:val="009914AC"/>
    <w:rsid w:val="009922AF"/>
    <w:rsid w:val="00992665"/>
    <w:rsid w:val="00993EAF"/>
    <w:rsid w:val="009950AC"/>
    <w:rsid w:val="00997B50"/>
    <w:rsid w:val="00997F8B"/>
    <w:rsid w:val="009A161A"/>
    <w:rsid w:val="009A3742"/>
    <w:rsid w:val="009A3A6B"/>
    <w:rsid w:val="009A5CCF"/>
    <w:rsid w:val="009A7197"/>
    <w:rsid w:val="009A72D8"/>
    <w:rsid w:val="009A7499"/>
    <w:rsid w:val="009A76F4"/>
    <w:rsid w:val="009A7808"/>
    <w:rsid w:val="009A7D3F"/>
    <w:rsid w:val="009B091B"/>
    <w:rsid w:val="009B25E3"/>
    <w:rsid w:val="009B300F"/>
    <w:rsid w:val="009B47F2"/>
    <w:rsid w:val="009B4BBE"/>
    <w:rsid w:val="009B55B1"/>
    <w:rsid w:val="009B568B"/>
    <w:rsid w:val="009B62C4"/>
    <w:rsid w:val="009B7577"/>
    <w:rsid w:val="009C0BB2"/>
    <w:rsid w:val="009C1441"/>
    <w:rsid w:val="009C3CFA"/>
    <w:rsid w:val="009C60EF"/>
    <w:rsid w:val="009C68A3"/>
    <w:rsid w:val="009C6C91"/>
    <w:rsid w:val="009C7650"/>
    <w:rsid w:val="009D025D"/>
    <w:rsid w:val="009D0F66"/>
    <w:rsid w:val="009D1579"/>
    <w:rsid w:val="009D16C4"/>
    <w:rsid w:val="009D175E"/>
    <w:rsid w:val="009D1CDA"/>
    <w:rsid w:val="009D20BC"/>
    <w:rsid w:val="009D21A9"/>
    <w:rsid w:val="009D284B"/>
    <w:rsid w:val="009D4A68"/>
    <w:rsid w:val="009D4DF0"/>
    <w:rsid w:val="009D4E59"/>
    <w:rsid w:val="009D4EFB"/>
    <w:rsid w:val="009D504D"/>
    <w:rsid w:val="009D509C"/>
    <w:rsid w:val="009D5F24"/>
    <w:rsid w:val="009D6381"/>
    <w:rsid w:val="009E1CA8"/>
    <w:rsid w:val="009E2C50"/>
    <w:rsid w:val="009E3F12"/>
    <w:rsid w:val="009E4D4E"/>
    <w:rsid w:val="009E5629"/>
    <w:rsid w:val="009E6227"/>
    <w:rsid w:val="009E79B2"/>
    <w:rsid w:val="009E7C64"/>
    <w:rsid w:val="009F0735"/>
    <w:rsid w:val="009F08C8"/>
    <w:rsid w:val="009F1283"/>
    <w:rsid w:val="009F1E0B"/>
    <w:rsid w:val="009F21D6"/>
    <w:rsid w:val="009F2643"/>
    <w:rsid w:val="009F26FA"/>
    <w:rsid w:val="009F2778"/>
    <w:rsid w:val="009F4DBE"/>
    <w:rsid w:val="009F5A86"/>
    <w:rsid w:val="009F5C30"/>
    <w:rsid w:val="009F6063"/>
    <w:rsid w:val="009F65E3"/>
    <w:rsid w:val="009F6CDC"/>
    <w:rsid w:val="009F7292"/>
    <w:rsid w:val="009F7534"/>
    <w:rsid w:val="009F7C77"/>
    <w:rsid w:val="00A00765"/>
    <w:rsid w:val="00A0153F"/>
    <w:rsid w:val="00A01EAB"/>
    <w:rsid w:val="00A020E1"/>
    <w:rsid w:val="00A02A35"/>
    <w:rsid w:val="00A039FD"/>
    <w:rsid w:val="00A04629"/>
    <w:rsid w:val="00A0477F"/>
    <w:rsid w:val="00A05102"/>
    <w:rsid w:val="00A05EDA"/>
    <w:rsid w:val="00A06185"/>
    <w:rsid w:val="00A072DC"/>
    <w:rsid w:val="00A158C5"/>
    <w:rsid w:val="00A15C53"/>
    <w:rsid w:val="00A1698B"/>
    <w:rsid w:val="00A20B46"/>
    <w:rsid w:val="00A23A30"/>
    <w:rsid w:val="00A23BBA"/>
    <w:rsid w:val="00A2448E"/>
    <w:rsid w:val="00A30D62"/>
    <w:rsid w:val="00A310FD"/>
    <w:rsid w:val="00A3219D"/>
    <w:rsid w:val="00A3544C"/>
    <w:rsid w:val="00A35BD6"/>
    <w:rsid w:val="00A35BE5"/>
    <w:rsid w:val="00A36744"/>
    <w:rsid w:val="00A36F21"/>
    <w:rsid w:val="00A40C62"/>
    <w:rsid w:val="00A4202A"/>
    <w:rsid w:val="00A42309"/>
    <w:rsid w:val="00A42FAE"/>
    <w:rsid w:val="00A431A3"/>
    <w:rsid w:val="00A43EDF"/>
    <w:rsid w:val="00A44DFC"/>
    <w:rsid w:val="00A459CA"/>
    <w:rsid w:val="00A478C6"/>
    <w:rsid w:val="00A51215"/>
    <w:rsid w:val="00A51CAC"/>
    <w:rsid w:val="00A54182"/>
    <w:rsid w:val="00A54ED0"/>
    <w:rsid w:val="00A56124"/>
    <w:rsid w:val="00A56B6D"/>
    <w:rsid w:val="00A56EE0"/>
    <w:rsid w:val="00A56EF4"/>
    <w:rsid w:val="00A573E1"/>
    <w:rsid w:val="00A5794A"/>
    <w:rsid w:val="00A57BDD"/>
    <w:rsid w:val="00A57C8B"/>
    <w:rsid w:val="00A609E7"/>
    <w:rsid w:val="00A617BD"/>
    <w:rsid w:val="00A629BE"/>
    <w:rsid w:val="00A63FF0"/>
    <w:rsid w:val="00A643ED"/>
    <w:rsid w:val="00A647A5"/>
    <w:rsid w:val="00A656B8"/>
    <w:rsid w:val="00A65A69"/>
    <w:rsid w:val="00A663DD"/>
    <w:rsid w:val="00A66AB1"/>
    <w:rsid w:val="00A744A4"/>
    <w:rsid w:val="00A775F8"/>
    <w:rsid w:val="00A77D0F"/>
    <w:rsid w:val="00A801B5"/>
    <w:rsid w:val="00A80B37"/>
    <w:rsid w:val="00A82714"/>
    <w:rsid w:val="00A853C2"/>
    <w:rsid w:val="00A85ECC"/>
    <w:rsid w:val="00A860B0"/>
    <w:rsid w:val="00A86E28"/>
    <w:rsid w:val="00A903C4"/>
    <w:rsid w:val="00A91237"/>
    <w:rsid w:val="00A92B69"/>
    <w:rsid w:val="00A934A2"/>
    <w:rsid w:val="00A9379A"/>
    <w:rsid w:val="00A9388E"/>
    <w:rsid w:val="00A946E8"/>
    <w:rsid w:val="00A95756"/>
    <w:rsid w:val="00AA1544"/>
    <w:rsid w:val="00AA2027"/>
    <w:rsid w:val="00AA29F2"/>
    <w:rsid w:val="00AA4DFA"/>
    <w:rsid w:val="00AA4E94"/>
    <w:rsid w:val="00AA6414"/>
    <w:rsid w:val="00AA6C82"/>
    <w:rsid w:val="00AA7A6D"/>
    <w:rsid w:val="00AB0AC3"/>
    <w:rsid w:val="00AB1618"/>
    <w:rsid w:val="00AB214C"/>
    <w:rsid w:val="00AB26D5"/>
    <w:rsid w:val="00AB2C8F"/>
    <w:rsid w:val="00AB4154"/>
    <w:rsid w:val="00AB4291"/>
    <w:rsid w:val="00AB68E3"/>
    <w:rsid w:val="00AB6F03"/>
    <w:rsid w:val="00AB7E41"/>
    <w:rsid w:val="00AC1147"/>
    <w:rsid w:val="00AC2609"/>
    <w:rsid w:val="00AC3A95"/>
    <w:rsid w:val="00AC467A"/>
    <w:rsid w:val="00AC50E9"/>
    <w:rsid w:val="00AC5BA0"/>
    <w:rsid w:val="00AC6D9A"/>
    <w:rsid w:val="00AC78CB"/>
    <w:rsid w:val="00AC7D33"/>
    <w:rsid w:val="00AD1BB2"/>
    <w:rsid w:val="00AD2C65"/>
    <w:rsid w:val="00AD3006"/>
    <w:rsid w:val="00AD4A2C"/>
    <w:rsid w:val="00AD5B9D"/>
    <w:rsid w:val="00AD6123"/>
    <w:rsid w:val="00AD68BA"/>
    <w:rsid w:val="00AD7B0E"/>
    <w:rsid w:val="00AE306C"/>
    <w:rsid w:val="00AE663B"/>
    <w:rsid w:val="00AE72FD"/>
    <w:rsid w:val="00AE7AFA"/>
    <w:rsid w:val="00AF07CF"/>
    <w:rsid w:val="00AF08C8"/>
    <w:rsid w:val="00AF3F61"/>
    <w:rsid w:val="00AF448E"/>
    <w:rsid w:val="00AF4CBC"/>
    <w:rsid w:val="00AF5ADB"/>
    <w:rsid w:val="00AF7082"/>
    <w:rsid w:val="00B00AFE"/>
    <w:rsid w:val="00B0170F"/>
    <w:rsid w:val="00B0171E"/>
    <w:rsid w:val="00B03259"/>
    <w:rsid w:val="00B039BC"/>
    <w:rsid w:val="00B03FAA"/>
    <w:rsid w:val="00B04932"/>
    <w:rsid w:val="00B06F42"/>
    <w:rsid w:val="00B07E86"/>
    <w:rsid w:val="00B10C2A"/>
    <w:rsid w:val="00B10F96"/>
    <w:rsid w:val="00B12869"/>
    <w:rsid w:val="00B1340D"/>
    <w:rsid w:val="00B13459"/>
    <w:rsid w:val="00B144C6"/>
    <w:rsid w:val="00B149C1"/>
    <w:rsid w:val="00B15278"/>
    <w:rsid w:val="00B1572B"/>
    <w:rsid w:val="00B159A8"/>
    <w:rsid w:val="00B164ED"/>
    <w:rsid w:val="00B17326"/>
    <w:rsid w:val="00B21731"/>
    <w:rsid w:val="00B21BF9"/>
    <w:rsid w:val="00B21ECD"/>
    <w:rsid w:val="00B22CD9"/>
    <w:rsid w:val="00B234A8"/>
    <w:rsid w:val="00B239BC"/>
    <w:rsid w:val="00B2443F"/>
    <w:rsid w:val="00B24600"/>
    <w:rsid w:val="00B25E5B"/>
    <w:rsid w:val="00B268B2"/>
    <w:rsid w:val="00B26D23"/>
    <w:rsid w:val="00B278CC"/>
    <w:rsid w:val="00B27CF4"/>
    <w:rsid w:val="00B31107"/>
    <w:rsid w:val="00B3146E"/>
    <w:rsid w:val="00B31794"/>
    <w:rsid w:val="00B3453D"/>
    <w:rsid w:val="00B35E7F"/>
    <w:rsid w:val="00B373C9"/>
    <w:rsid w:val="00B411BB"/>
    <w:rsid w:val="00B41497"/>
    <w:rsid w:val="00B42275"/>
    <w:rsid w:val="00B427F6"/>
    <w:rsid w:val="00B42FCB"/>
    <w:rsid w:val="00B43027"/>
    <w:rsid w:val="00B43314"/>
    <w:rsid w:val="00B4332A"/>
    <w:rsid w:val="00B435CF"/>
    <w:rsid w:val="00B43841"/>
    <w:rsid w:val="00B441AC"/>
    <w:rsid w:val="00B458AA"/>
    <w:rsid w:val="00B45E2F"/>
    <w:rsid w:val="00B45EB5"/>
    <w:rsid w:val="00B460CF"/>
    <w:rsid w:val="00B4755D"/>
    <w:rsid w:val="00B477EB"/>
    <w:rsid w:val="00B51501"/>
    <w:rsid w:val="00B51794"/>
    <w:rsid w:val="00B52040"/>
    <w:rsid w:val="00B535D3"/>
    <w:rsid w:val="00B53726"/>
    <w:rsid w:val="00B53BD8"/>
    <w:rsid w:val="00B5465A"/>
    <w:rsid w:val="00B550D1"/>
    <w:rsid w:val="00B552DC"/>
    <w:rsid w:val="00B55349"/>
    <w:rsid w:val="00B60FBC"/>
    <w:rsid w:val="00B630BB"/>
    <w:rsid w:val="00B6566F"/>
    <w:rsid w:val="00B66566"/>
    <w:rsid w:val="00B6711F"/>
    <w:rsid w:val="00B6717F"/>
    <w:rsid w:val="00B67815"/>
    <w:rsid w:val="00B727DC"/>
    <w:rsid w:val="00B73CAF"/>
    <w:rsid w:val="00B74796"/>
    <w:rsid w:val="00B74BE3"/>
    <w:rsid w:val="00B778AC"/>
    <w:rsid w:val="00B80317"/>
    <w:rsid w:val="00B80646"/>
    <w:rsid w:val="00B813E9"/>
    <w:rsid w:val="00B81CF7"/>
    <w:rsid w:val="00B820D4"/>
    <w:rsid w:val="00B82B4B"/>
    <w:rsid w:val="00B831BD"/>
    <w:rsid w:val="00B8477D"/>
    <w:rsid w:val="00B85884"/>
    <w:rsid w:val="00B86FB7"/>
    <w:rsid w:val="00B90562"/>
    <w:rsid w:val="00B91C2A"/>
    <w:rsid w:val="00B91D93"/>
    <w:rsid w:val="00B94CAC"/>
    <w:rsid w:val="00B9616C"/>
    <w:rsid w:val="00B96E92"/>
    <w:rsid w:val="00BA028F"/>
    <w:rsid w:val="00BA06DC"/>
    <w:rsid w:val="00BA1D65"/>
    <w:rsid w:val="00BA1EE7"/>
    <w:rsid w:val="00BA23F2"/>
    <w:rsid w:val="00BA27D0"/>
    <w:rsid w:val="00BA4227"/>
    <w:rsid w:val="00BA4D86"/>
    <w:rsid w:val="00BA6666"/>
    <w:rsid w:val="00BA7E03"/>
    <w:rsid w:val="00BB0D6E"/>
    <w:rsid w:val="00BB10C3"/>
    <w:rsid w:val="00BB4C0A"/>
    <w:rsid w:val="00BB4C8F"/>
    <w:rsid w:val="00BB59BF"/>
    <w:rsid w:val="00BB6C8B"/>
    <w:rsid w:val="00BC108A"/>
    <w:rsid w:val="00BC14DF"/>
    <w:rsid w:val="00BC16F8"/>
    <w:rsid w:val="00BC1F5A"/>
    <w:rsid w:val="00BC2584"/>
    <w:rsid w:val="00BC315F"/>
    <w:rsid w:val="00BC34BB"/>
    <w:rsid w:val="00BC377E"/>
    <w:rsid w:val="00BC45AE"/>
    <w:rsid w:val="00BC4E77"/>
    <w:rsid w:val="00BC5EF3"/>
    <w:rsid w:val="00BD0583"/>
    <w:rsid w:val="00BD26CD"/>
    <w:rsid w:val="00BD3759"/>
    <w:rsid w:val="00BD39F2"/>
    <w:rsid w:val="00BD4E53"/>
    <w:rsid w:val="00BD5995"/>
    <w:rsid w:val="00BD70D7"/>
    <w:rsid w:val="00BD75DB"/>
    <w:rsid w:val="00BE167D"/>
    <w:rsid w:val="00BE2A37"/>
    <w:rsid w:val="00BE32C9"/>
    <w:rsid w:val="00BE3686"/>
    <w:rsid w:val="00BE55F3"/>
    <w:rsid w:val="00BE5D97"/>
    <w:rsid w:val="00BE69E1"/>
    <w:rsid w:val="00BE6A7D"/>
    <w:rsid w:val="00BE6C6B"/>
    <w:rsid w:val="00BF0755"/>
    <w:rsid w:val="00BF0FAF"/>
    <w:rsid w:val="00BF19FF"/>
    <w:rsid w:val="00BF250A"/>
    <w:rsid w:val="00BF385D"/>
    <w:rsid w:val="00BF39F6"/>
    <w:rsid w:val="00BF42F3"/>
    <w:rsid w:val="00BF44D1"/>
    <w:rsid w:val="00BF46C9"/>
    <w:rsid w:val="00BF54A6"/>
    <w:rsid w:val="00BF59AF"/>
    <w:rsid w:val="00BF66B3"/>
    <w:rsid w:val="00C009E7"/>
    <w:rsid w:val="00C00D92"/>
    <w:rsid w:val="00C014CC"/>
    <w:rsid w:val="00C01842"/>
    <w:rsid w:val="00C02AA1"/>
    <w:rsid w:val="00C02ECE"/>
    <w:rsid w:val="00C032A1"/>
    <w:rsid w:val="00C03429"/>
    <w:rsid w:val="00C035AC"/>
    <w:rsid w:val="00C03B3C"/>
    <w:rsid w:val="00C069F4"/>
    <w:rsid w:val="00C075B7"/>
    <w:rsid w:val="00C07803"/>
    <w:rsid w:val="00C101AE"/>
    <w:rsid w:val="00C10643"/>
    <w:rsid w:val="00C136C1"/>
    <w:rsid w:val="00C1509D"/>
    <w:rsid w:val="00C15B4E"/>
    <w:rsid w:val="00C15DCD"/>
    <w:rsid w:val="00C165A8"/>
    <w:rsid w:val="00C1752E"/>
    <w:rsid w:val="00C17570"/>
    <w:rsid w:val="00C21750"/>
    <w:rsid w:val="00C219C1"/>
    <w:rsid w:val="00C227A9"/>
    <w:rsid w:val="00C23C3E"/>
    <w:rsid w:val="00C24184"/>
    <w:rsid w:val="00C25693"/>
    <w:rsid w:val="00C25A17"/>
    <w:rsid w:val="00C27C14"/>
    <w:rsid w:val="00C27F1E"/>
    <w:rsid w:val="00C3073A"/>
    <w:rsid w:val="00C3253C"/>
    <w:rsid w:val="00C3254C"/>
    <w:rsid w:val="00C336B9"/>
    <w:rsid w:val="00C34434"/>
    <w:rsid w:val="00C365DC"/>
    <w:rsid w:val="00C36A86"/>
    <w:rsid w:val="00C36DBB"/>
    <w:rsid w:val="00C36DF1"/>
    <w:rsid w:val="00C4028A"/>
    <w:rsid w:val="00C40503"/>
    <w:rsid w:val="00C418E7"/>
    <w:rsid w:val="00C42094"/>
    <w:rsid w:val="00C421CB"/>
    <w:rsid w:val="00C43821"/>
    <w:rsid w:val="00C43F5E"/>
    <w:rsid w:val="00C44A1A"/>
    <w:rsid w:val="00C4562D"/>
    <w:rsid w:val="00C45B0B"/>
    <w:rsid w:val="00C45B36"/>
    <w:rsid w:val="00C45D56"/>
    <w:rsid w:val="00C46FD9"/>
    <w:rsid w:val="00C50BC9"/>
    <w:rsid w:val="00C521DF"/>
    <w:rsid w:val="00C52329"/>
    <w:rsid w:val="00C5604B"/>
    <w:rsid w:val="00C5624A"/>
    <w:rsid w:val="00C60BD4"/>
    <w:rsid w:val="00C63597"/>
    <w:rsid w:val="00C642C7"/>
    <w:rsid w:val="00C64FB0"/>
    <w:rsid w:val="00C65B0B"/>
    <w:rsid w:val="00C66BC6"/>
    <w:rsid w:val="00C66FA2"/>
    <w:rsid w:val="00C67559"/>
    <w:rsid w:val="00C70287"/>
    <w:rsid w:val="00C7215C"/>
    <w:rsid w:val="00C724B9"/>
    <w:rsid w:val="00C740E2"/>
    <w:rsid w:val="00C743CD"/>
    <w:rsid w:val="00C74653"/>
    <w:rsid w:val="00C7585E"/>
    <w:rsid w:val="00C76687"/>
    <w:rsid w:val="00C76F4A"/>
    <w:rsid w:val="00C80159"/>
    <w:rsid w:val="00C814D0"/>
    <w:rsid w:val="00C82AE0"/>
    <w:rsid w:val="00C8335B"/>
    <w:rsid w:val="00C834E3"/>
    <w:rsid w:val="00C83793"/>
    <w:rsid w:val="00C83F16"/>
    <w:rsid w:val="00C844CD"/>
    <w:rsid w:val="00C8455E"/>
    <w:rsid w:val="00C84EE5"/>
    <w:rsid w:val="00C85547"/>
    <w:rsid w:val="00C86CF8"/>
    <w:rsid w:val="00C8742E"/>
    <w:rsid w:val="00C87750"/>
    <w:rsid w:val="00C877CA"/>
    <w:rsid w:val="00C87F5F"/>
    <w:rsid w:val="00C9268C"/>
    <w:rsid w:val="00C92D8F"/>
    <w:rsid w:val="00C93878"/>
    <w:rsid w:val="00C961E6"/>
    <w:rsid w:val="00C962C1"/>
    <w:rsid w:val="00CA17D1"/>
    <w:rsid w:val="00CA2A41"/>
    <w:rsid w:val="00CA2CE5"/>
    <w:rsid w:val="00CA6E95"/>
    <w:rsid w:val="00CA7333"/>
    <w:rsid w:val="00CA74D0"/>
    <w:rsid w:val="00CA78D3"/>
    <w:rsid w:val="00CB0A7B"/>
    <w:rsid w:val="00CB1BF3"/>
    <w:rsid w:val="00CB1C75"/>
    <w:rsid w:val="00CB1CA8"/>
    <w:rsid w:val="00CB31BE"/>
    <w:rsid w:val="00CB42AC"/>
    <w:rsid w:val="00CB4A25"/>
    <w:rsid w:val="00CB4D6B"/>
    <w:rsid w:val="00CB5AF3"/>
    <w:rsid w:val="00CB6B91"/>
    <w:rsid w:val="00CB77C2"/>
    <w:rsid w:val="00CB78AA"/>
    <w:rsid w:val="00CB7EF2"/>
    <w:rsid w:val="00CC018C"/>
    <w:rsid w:val="00CC0EA9"/>
    <w:rsid w:val="00CC23AD"/>
    <w:rsid w:val="00CC32C5"/>
    <w:rsid w:val="00CC33B0"/>
    <w:rsid w:val="00CC52CD"/>
    <w:rsid w:val="00CC5845"/>
    <w:rsid w:val="00CC65A0"/>
    <w:rsid w:val="00CC6CE3"/>
    <w:rsid w:val="00CC7A7D"/>
    <w:rsid w:val="00CD01E8"/>
    <w:rsid w:val="00CD09CB"/>
    <w:rsid w:val="00CD12C5"/>
    <w:rsid w:val="00CD1A29"/>
    <w:rsid w:val="00CD1AB7"/>
    <w:rsid w:val="00CD2C48"/>
    <w:rsid w:val="00CD2FB7"/>
    <w:rsid w:val="00CD44E8"/>
    <w:rsid w:val="00CD5792"/>
    <w:rsid w:val="00CD5A27"/>
    <w:rsid w:val="00CD5EEF"/>
    <w:rsid w:val="00CD761B"/>
    <w:rsid w:val="00CD78E9"/>
    <w:rsid w:val="00CE01C8"/>
    <w:rsid w:val="00CE0B3C"/>
    <w:rsid w:val="00CE17D9"/>
    <w:rsid w:val="00CE1FD4"/>
    <w:rsid w:val="00CE2ABE"/>
    <w:rsid w:val="00CE2C8A"/>
    <w:rsid w:val="00CE2CC3"/>
    <w:rsid w:val="00CE3DA8"/>
    <w:rsid w:val="00CE4A6D"/>
    <w:rsid w:val="00CE67FB"/>
    <w:rsid w:val="00CE77FE"/>
    <w:rsid w:val="00CF0718"/>
    <w:rsid w:val="00CF09AA"/>
    <w:rsid w:val="00CF17D2"/>
    <w:rsid w:val="00CF36A1"/>
    <w:rsid w:val="00CF3D1B"/>
    <w:rsid w:val="00CF5FF4"/>
    <w:rsid w:val="00CF619D"/>
    <w:rsid w:val="00CF7036"/>
    <w:rsid w:val="00D00C27"/>
    <w:rsid w:val="00D01E3F"/>
    <w:rsid w:val="00D01FF8"/>
    <w:rsid w:val="00D01FFB"/>
    <w:rsid w:val="00D0233F"/>
    <w:rsid w:val="00D04651"/>
    <w:rsid w:val="00D05805"/>
    <w:rsid w:val="00D05BDB"/>
    <w:rsid w:val="00D06504"/>
    <w:rsid w:val="00D067CF"/>
    <w:rsid w:val="00D073C3"/>
    <w:rsid w:val="00D074B9"/>
    <w:rsid w:val="00D0792D"/>
    <w:rsid w:val="00D10AAE"/>
    <w:rsid w:val="00D11690"/>
    <w:rsid w:val="00D12809"/>
    <w:rsid w:val="00D12DA8"/>
    <w:rsid w:val="00D132F6"/>
    <w:rsid w:val="00D135BD"/>
    <w:rsid w:val="00D150AD"/>
    <w:rsid w:val="00D15702"/>
    <w:rsid w:val="00D15B4A"/>
    <w:rsid w:val="00D176DA"/>
    <w:rsid w:val="00D21C81"/>
    <w:rsid w:val="00D2245D"/>
    <w:rsid w:val="00D23057"/>
    <w:rsid w:val="00D24F51"/>
    <w:rsid w:val="00D250E7"/>
    <w:rsid w:val="00D25341"/>
    <w:rsid w:val="00D25490"/>
    <w:rsid w:val="00D25564"/>
    <w:rsid w:val="00D2644E"/>
    <w:rsid w:val="00D265C0"/>
    <w:rsid w:val="00D26CE5"/>
    <w:rsid w:val="00D27BE6"/>
    <w:rsid w:val="00D309AC"/>
    <w:rsid w:val="00D3134E"/>
    <w:rsid w:val="00D31A9B"/>
    <w:rsid w:val="00D3385D"/>
    <w:rsid w:val="00D33962"/>
    <w:rsid w:val="00D35841"/>
    <w:rsid w:val="00D37A0E"/>
    <w:rsid w:val="00D409EE"/>
    <w:rsid w:val="00D41674"/>
    <w:rsid w:val="00D4196E"/>
    <w:rsid w:val="00D435B5"/>
    <w:rsid w:val="00D4534B"/>
    <w:rsid w:val="00D4574D"/>
    <w:rsid w:val="00D461E4"/>
    <w:rsid w:val="00D46226"/>
    <w:rsid w:val="00D462C5"/>
    <w:rsid w:val="00D473CA"/>
    <w:rsid w:val="00D50132"/>
    <w:rsid w:val="00D517C0"/>
    <w:rsid w:val="00D52A18"/>
    <w:rsid w:val="00D542CE"/>
    <w:rsid w:val="00D54B01"/>
    <w:rsid w:val="00D56F13"/>
    <w:rsid w:val="00D56FCD"/>
    <w:rsid w:val="00D5776D"/>
    <w:rsid w:val="00D61E51"/>
    <w:rsid w:val="00D622A1"/>
    <w:rsid w:val="00D62DE6"/>
    <w:rsid w:val="00D63301"/>
    <w:rsid w:val="00D636E7"/>
    <w:rsid w:val="00D64D87"/>
    <w:rsid w:val="00D6534D"/>
    <w:rsid w:val="00D65984"/>
    <w:rsid w:val="00D6649D"/>
    <w:rsid w:val="00D6733B"/>
    <w:rsid w:val="00D6797F"/>
    <w:rsid w:val="00D67A53"/>
    <w:rsid w:val="00D70376"/>
    <w:rsid w:val="00D706F0"/>
    <w:rsid w:val="00D70D04"/>
    <w:rsid w:val="00D71788"/>
    <w:rsid w:val="00D74F0C"/>
    <w:rsid w:val="00D751E0"/>
    <w:rsid w:val="00D760B9"/>
    <w:rsid w:val="00D80189"/>
    <w:rsid w:val="00D80A76"/>
    <w:rsid w:val="00D81A44"/>
    <w:rsid w:val="00D825D3"/>
    <w:rsid w:val="00D8293D"/>
    <w:rsid w:val="00D82B52"/>
    <w:rsid w:val="00D82C3A"/>
    <w:rsid w:val="00D82E2C"/>
    <w:rsid w:val="00D82E51"/>
    <w:rsid w:val="00D83A1F"/>
    <w:rsid w:val="00D84598"/>
    <w:rsid w:val="00D846B6"/>
    <w:rsid w:val="00D8602D"/>
    <w:rsid w:val="00D91610"/>
    <w:rsid w:val="00D92772"/>
    <w:rsid w:val="00D92A55"/>
    <w:rsid w:val="00D92EA9"/>
    <w:rsid w:val="00D92FBC"/>
    <w:rsid w:val="00D93C89"/>
    <w:rsid w:val="00D94376"/>
    <w:rsid w:val="00D94DF9"/>
    <w:rsid w:val="00D94E80"/>
    <w:rsid w:val="00D95AD4"/>
    <w:rsid w:val="00D97296"/>
    <w:rsid w:val="00DA00FE"/>
    <w:rsid w:val="00DA04A5"/>
    <w:rsid w:val="00DA17F5"/>
    <w:rsid w:val="00DA358F"/>
    <w:rsid w:val="00DA4311"/>
    <w:rsid w:val="00DA4946"/>
    <w:rsid w:val="00DA49F2"/>
    <w:rsid w:val="00DA563B"/>
    <w:rsid w:val="00DA652D"/>
    <w:rsid w:val="00DA7DCC"/>
    <w:rsid w:val="00DB0B96"/>
    <w:rsid w:val="00DB0D43"/>
    <w:rsid w:val="00DB1B74"/>
    <w:rsid w:val="00DB1C2D"/>
    <w:rsid w:val="00DB43D7"/>
    <w:rsid w:val="00DB4411"/>
    <w:rsid w:val="00DB5879"/>
    <w:rsid w:val="00DB5903"/>
    <w:rsid w:val="00DB5F31"/>
    <w:rsid w:val="00DB665A"/>
    <w:rsid w:val="00DB70EE"/>
    <w:rsid w:val="00DB7BC8"/>
    <w:rsid w:val="00DC07E0"/>
    <w:rsid w:val="00DC0F2B"/>
    <w:rsid w:val="00DC117A"/>
    <w:rsid w:val="00DC34B1"/>
    <w:rsid w:val="00DC391C"/>
    <w:rsid w:val="00DC4885"/>
    <w:rsid w:val="00DC4BFB"/>
    <w:rsid w:val="00DC55C2"/>
    <w:rsid w:val="00DC592C"/>
    <w:rsid w:val="00DC5CBA"/>
    <w:rsid w:val="00DC5FC1"/>
    <w:rsid w:val="00DC6842"/>
    <w:rsid w:val="00DC7276"/>
    <w:rsid w:val="00DD04D0"/>
    <w:rsid w:val="00DD0C26"/>
    <w:rsid w:val="00DD1D73"/>
    <w:rsid w:val="00DD3023"/>
    <w:rsid w:val="00DD3B4E"/>
    <w:rsid w:val="00DD5080"/>
    <w:rsid w:val="00DD50E9"/>
    <w:rsid w:val="00DD54C7"/>
    <w:rsid w:val="00DD653B"/>
    <w:rsid w:val="00DD732E"/>
    <w:rsid w:val="00DD7E64"/>
    <w:rsid w:val="00DE1C0D"/>
    <w:rsid w:val="00DE263B"/>
    <w:rsid w:val="00DE341D"/>
    <w:rsid w:val="00DE4960"/>
    <w:rsid w:val="00DE567A"/>
    <w:rsid w:val="00DE6D97"/>
    <w:rsid w:val="00DE7678"/>
    <w:rsid w:val="00DF176C"/>
    <w:rsid w:val="00DF26AD"/>
    <w:rsid w:val="00DF31C3"/>
    <w:rsid w:val="00DF37DD"/>
    <w:rsid w:val="00DF3A66"/>
    <w:rsid w:val="00DF3C59"/>
    <w:rsid w:val="00DF460F"/>
    <w:rsid w:val="00DF6223"/>
    <w:rsid w:val="00DF644A"/>
    <w:rsid w:val="00DF690E"/>
    <w:rsid w:val="00DF6B6D"/>
    <w:rsid w:val="00DF7196"/>
    <w:rsid w:val="00DF7814"/>
    <w:rsid w:val="00E00A81"/>
    <w:rsid w:val="00E013BE"/>
    <w:rsid w:val="00E015A8"/>
    <w:rsid w:val="00E02C1D"/>
    <w:rsid w:val="00E02C2A"/>
    <w:rsid w:val="00E02C65"/>
    <w:rsid w:val="00E030E0"/>
    <w:rsid w:val="00E03504"/>
    <w:rsid w:val="00E03DCA"/>
    <w:rsid w:val="00E04970"/>
    <w:rsid w:val="00E04E1E"/>
    <w:rsid w:val="00E05EA2"/>
    <w:rsid w:val="00E073E4"/>
    <w:rsid w:val="00E07CB5"/>
    <w:rsid w:val="00E11170"/>
    <w:rsid w:val="00E11BCB"/>
    <w:rsid w:val="00E14BBB"/>
    <w:rsid w:val="00E15278"/>
    <w:rsid w:val="00E15393"/>
    <w:rsid w:val="00E1612B"/>
    <w:rsid w:val="00E16AAF"/>
    <w:rsid w:val="00E17CB6"/>
    <w:rsid w:val="00E17D54"/>
    <w:rsid w:val="00E21713"/>
    <w:rsid w:val="00E225A8"/>
    <w:rsid w:val="00E238E4"/>
    <w:rsid w:val="00E256A8"/>
    <w:rsid w:val="00E26207"/>
    <w:rsid w:val="00E26918"/>
    <w:rsid w:val="00E26D95"/>
    <w:rsid w:val="00E2728A"/>
    <w:rsid w:val="00E30EB8"/>
    <w:rsid w:val="00E318A6"/>
    <w:rsid w:val="00E31AEF"/>
    <w:rsid w:val="00E324A9"/>
    <w:rsid w:val="00E327F9"/>
    <w:rsid w:val="00E4017D"/>
    <w:rsid w:val="00E41163"/>
    <w:rsid w:val="00E42368"/>
    <w:rsid w:val="00E424D9"/>
    <w:rsid w:val="00E426FA"/>
    <w:rsid w:val="00E43389"/>
    <w:rsid w:val="00E443BE"/>
    <w:rsid w:val="00E444B3"/>
    <w:rsid w:val="00E44AA0"/>
    <w:rsid w:val="00E45467"/>
    <w:rsid w:val="00E476E0"/>
    <w:rsid w:val="00E50044"/>
    <w:rsid w:val="00E5190A"/>
    <w:rsid w:val="00E51B91"/>
    <w:rsid w:val="00E53637"/>
    <w:rsid w:val="00E546CA"/>
    <w:rsid w:val="00E549E1"/>
    <w:rsid w:val="00E56963"/>
    <w:rsid w:val="00E575E1"/>
    <w:rsid w:val="00E606E5"/>
    <w:rsid w:val="00E61268"/>
    <w:rsid w:val="00E614D1"/>
    <w:rsid w:val="00E61B49"/>
    <w:rsid w:val="00E62B5B"/>
    <w:rsid w:val="00E6372C"/>
    <w:rsid w:val="00E63854"/>
    <w:rsid w:val="00E67085"/>
    <w:rsid w:val="00E67AC2"/>
    <w:rsid w:val="00E7067A"/>
    <w:rsid w:val="00E709BD"/>
    <w:rsid w:val="00E713A2"/>
    <w:rsid w:val="00E71D6B"/>
    <w:rsid w:val="00E722C6"/>
    <w:rsid w:val="00E7349E"/>
    <w:rsid w:val="00E73D56"/>
    <w:rsid w:val="00E74BBC"/>
    <w:rsid w:val="00E75F64"/>
    <w:rsid w:val="00E76997"/>
    <w:rsid w:val="00E77CB5"/>
    <w:rsid w:val="00E81048"/>
    <w:rsid w:val="00E81D65"/>
    <w:rsid w:val="00E83CC3"/>
    <w:rsid w:val="00E858E3"/>
    <w:rsid w:val="00E85EE2"/>
    <w:rsid w:val="00E878BB"/>
    <w:rsid w:val="00E87FA7"/>
    <w:rsid w:val="00E967B7"/>
    <w:rsid w:val="00E9699A"/>
    <w:rsid w:val="00E96DE8"/>
    <w:rsid w:val="00EA2CA6"/>
    <w:rsid w:val="00EA33E0"/>
    <w:rsid w:val="00EA5F47"/>
    <w:rsid w:val="00EA5FA7"/>
    <w:rsid w:val="00EA6AB1"/>
    <w:rsid w:val="00EA7ABA"/>
    <w:rsid w:val="00EA7C51"/>
    <w:rsid w:val="00EB0AA3"/>
    <w:rsid w:val="00EB0D5F"/>
    <w:rsid w:val="00EB0D8A"/>
    <w:rsid w:val="00EB1015"/>
    <w:rsid w:val="00EB48BF"/>
    <w:rsid w:val="00EB4D1B"/>
    <w:rsid w:val="00EB52CA"/>
    <w:rsid w:val="00EB5AEF"/>
    <w:rsid w:val="00EB5F35"/>
    <w:rsid w:val="00EC3995"/>
    <w:rsid w:val="00EC3A0B"/>
    <w:rsid w:val="00EC41A0"/>
    <w:rsid w:val="00EC4739"/>
    <w:rsid w:val="00EC4E70"/>
    <w:rsid w:val="00EC4F3C"/>
    <w:rsid w:val="00ED3E02"/>
    <w:rsid w:val="00ED5D0E"/>
    <w:rsid w:val="00ED5E08"/>
    <w:rsid w:val="00ED61E9"/>
    <w:rsid w:val="00ED6420"/>
    <w:rsid w:val="00ED75DB"/>
    <w:rsid w:val="00ED7E81"/>
    <w:rsid w:val="00EE092B"/>
    <w:rsid w:val="00EE3F62"/>
    <w:rsid w:val="00EE526B"/>
    <w:rsid w:val="00EE54D8"/>
    <w:rsid w:val="00EE5ABB"/>
    <w:rsid w:val="00EE6471"/>
    <w:rsid w:val="00EE70D2"/>
    <w:rsid w:val="00EE7873"/>
    <w:rsid w:val="00EE7E95"/>
    <w:rsid w:val="00EF095A"/>
    <w:rsid w:val="00EF0BD1"/>
    <w:rsid w:val="00EF1042"/>
    <w:rsid w:val="00EF24E2"/>
    <w:rsid w:val="00EF33ED"/>
    <w:rsid w:val="00EF3A1D"/>
    <w:rsid w:val="00F01156"/>
    <w:rsid w:val="00F015D6"/>
    <w:rsid w:val="00F017A6"/>
    <w:rsid w:val="00F01A37"/>
    <w:rsid w:val="00F034A5"/>
    <w:rsid w:val="00F04038"/>
    <w:rsid w:val="00F057F7"/>
    <w:rsid w:val="00F06819"/>
    <w:rsid w:val="00F122FC"/>
    <w:rsid w:val="00F13EC1"/>
    <w:rsid w:val="00F15C7F"/>
    <w:rsid w:val="00F15CA2"/>
    <w:rsid w:val="00F169F2"/>
    <w:rsid w:val="00F17325"/>
    <w:rsid w:val="00F17C30"/>
    <w:rsid w:val="00F2074C"/>
    <w:rsid w:val="00F2265C"/>
    <w:rsid w:val="00F232DC"/>
    <w:rsid w:val="00F24BF3"/>
    <w:rsid w:val="00F24D02"/>
    <w:rsid w:val="00F24DDD"/>
    <w:rsid w:val="00F24E8F"/>
    <w:rsid w:val="00F25357"/>
    <w:rsid w:val="00F25ADB"/>
    <w:rsid w:val="00F2652E"/>
    <w:rsid w:val="00F3010F"/>
    <w:rsid w:val="00F30150"/>
    <w:rsid w:val="00F303D3"/>
    <w:rsid w:val="00F3152E"/>
    <w:rsid w:val="00F31AA4"/>
    <w:rsid w:val="00F31EFC"/>
    <w:rsid w:val="00F33652"/>
    <w:rsid w:val="00F33C2F"/>
    <w:rsid w:val="00F34567"/>
    <w:rsid w:val="00F35135"/>
    <w:rsid w:val="00F36101"/>
    <w:rsid w:val="00F428BA"/>
    <w:rsid w:val="00F43940"/>
    <w:rsid w:val="00F4397E"/>
    <w:rsid w:val="00F448A2"/>
    <w:rsid w:val="00F4687C"/>
    <w:rsid w:val="00F473A8"/>
    <w:rsid w:val="00F50575"/>
    <w:rsid w:val="00F50D59"/>
    <w:rsid w:val="00F50FA4"/>
    <w:rsid w:val="00F51057"/>
    <w:rsid w:val="00F5166F"/>
    <w:rsid w:val="00F51A3A"/>
    <w:rsid w:val="00F51DB1"/>
    <w:rsid w:val="00F52AC5"/>
    <w:rsid w:val="00F52B63"/>
    <w:rsid w:val="00F5337D"/>
    <w:rsid w:val="00F53DB1"/>
    <w:rsid w:val="00F543C1"/>
    <w:rsid w:val="00F54761"/>
    <w:rsid w:val="00F54CCD"/>
    <w:rsid w:val="00F54E4E"/>
    <w:rsid w:val="00F55807"/>
    <w:rsid w:val="00F5690E"/>
    <w:rsid w:val="00F56C08"/>
    <w:rsid w:val="00F56E53"/>
    <w:rsid w:val="00F570C6"/>
    <w:rsid w:val="00F57341"/>
    <w:rsid w:val="00F60ACD"/>
    <w:rsid w:val="00F60BE1"/>
    <w:rsid w:val="00F61308"/>
    <w:rsid w:val="00F6180E"/>
    <w:rsid w:val="00F62000"/>
    <w:rsid w:val="00F62C36"/>
    <w:rsid w:val="00F667B6"/>
    <w:rsid w:val="00F66B7E"/>
    <w:rsid w:val="00F66F79"/>
    <w:rsid w:val="00F70B8E"/>
    <w:rsid w:val="00F71465"/>
    <w:rsid w:val="00F714B9"/>
    <w:rsid w:val="00F74D31"/>
    <w:rsid w:val="00F74F7B"/>
    <w:rsid w:val="00F7581E"/>
    <w:rsid w:val="00F76ACE"/>
    <w:rsid w:val="00F778ED"/>
    <w:rsid w:val="00F815B6"/>
    <w:rsid w:val="00F81BC2"/>
    <w:rsid w:val="00F81BDA"/>
    <w:rsid w:val="00F8364D"/>
    <w:rsid w:val="00F856EC"/>
    <w:rsid w:val="00F8606B"/>
    <w:rsid w:val="00F864EB"/>
    <w:rsid w:val="00F86D25"/>
    <w:rsid w:val="00F87021"/>
    <w:rsid w:val="00F877FE"/>
    <w:rsid w:val="00F879E7"/>
    <w:rsid w:val="00F93193"/>
    <w:rsid w:val="00F94360"/>
    <w:rsid w:val="00F947E5"/>
    <w:rsid w:val="00F949D7"/>
    <w:rsid w:val="00F96596"/>
    <w:rsid w:val="00F96B36"/>
    <w:rsid w:val="00F97126"/>
    <w:rsid w:val="00F971A9"/>
    <w:rsid w:val="00FA04E8"/>
    <w:rsid w:val="00FA06FE"/>
    <w:rsid w:val="00FA0E50"/>
    <w:rsid w:val="00FA110E"/>
    <w:rsid w:val="00FA23D4"/>
    <w:rsid w:val="00FA3A0F"/>
    <w:rsid w:val="00FA4ACF"/>
    <w:rsid w:val="00FA5959"/>
    <w:rsid w:val="00FA5C88"/>
    <w:rsid w:val="00FA617C"/>
    <w:rsid w:val="00FA61C0"/>
    <w:rsid w:val="00FA61FD"/>
    <w:rsid w:val="00FA6AA3"/>
    <w:rsid w:val="00FA7349"/>
    <w:rsid w:val="00FA7946"/>
    <w:rsid w:val="00FB0EA5"/>
    <w:rsid w:val="00FB110B"/>
    <w:rsid w:val="00FB1592"/>
    <w:rsid w:val="00FB1DF1"/>
    <w:rsid w:val="00FB3152"/>
    <w:rsid w:val="00FB4F3E"/>
    <w:rsid w:val="00FB57A5"/>
    <w:rsid w:val="00FB667C"/>
    <w:rsid w:val="00FB70C4"/>
    <w:rsid w:val="00FC0867"/>
    <w:rsid w:val="00FC0C25"/>
    <w:rsid w:val="00FC0EA7"/>
    <w:rsid w:val="00FC1153"/>
    <w:rsid w:val="00FC2280"/>
    <w:rsid w:val="00FC2422"/>
    <w:rsid w:val="00FC2A2C"/>
    <w:rsid w:val="00FC40B1"/>
    <w:rsid w:val="00FC4322"/>
    <w:rsid w:val="00FC4AF0"/>
    <w:rsid w:val="00FC5C94"/>
    <w:rsid w:val="00FC74E5"/>
    <w:rsid w:val="00FD0109"/>
    <w:rsid w:val="00FD13D1"/>
    <w:rsid w:val="00FD179E"/>
    <w:rsid w:val="00FD23DB"/>
    <w:rsid w:val="00FD254B"/>
    <w:rsid w:val="00FD2A51"/>
    <w:rsid w:val="00FD2E20"/>
    <w:rsid w:val="00FD38FF"/>
    <w:rsid w:val="00FD555F"/>
    <w:rsid w:val="00FD7F59"/>
    <w:rsid w:val="00FE0BD0"/>
    <w:rsid w:val="00FE165C"/>
    <w:rsid w:val="00FE1E9F"/>
    <w:rsid w:val="00FE2039"/>
    <w:rsid w:val="00FE3033"/>
    <w:rsid w:val="00FE3932"/>
    <w:rsid w:val="00FE4A31"/>
    <w:rsid w:val="00FE4D21"/>
    <w:rsid w:val="00FE4F3C"/>
    <w:rsid w:val="00FE507B"/>
    <w:rsid w:val="00FE7727"/>
    <w:rsid w:val="00FF004A"/>
    <w:rsid w:val="00FF03A1"/>
    <w:rsid w:val="00FF08EF"/>
    <w:rsid w:val="00FF2EC4"/>
    <w:rsid w:val="00FF3F90"/>
    <w:rsid w:val="00FF51B2"/>
    <w:rsid w:val="00FF51C7"/>
    <w:rsid w:val="00FF5D8D"/>
    <w:rsid w:val="00FF5DAF"/>
    <w:rsid w:val="00FF634B"/>
    <w:rsid w:val="00FF72EA"/>
    <w:rsid w:val="00FF76DE"/>
    <w:rsid w:val="00FF7757"/>
    <w:rsid w:val="00FF7E3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E81"/>
  </w:style>
  <w:style w:type="paragraph" w:styleId="Heading1">
    <w:name w:val="heading 1"/>
    <w:basedOn w:val="Normal"/>
    <w:next w:val="Normal"/>
    <w:link w:val="Heading1Char"/>
    <w:qFormat/>
    <w:rsid w:val="00A647A5"/>
    <w:pPr>
      <w:keepNext/>
      <w:spacing w:after="0" w:line="240" w:lineRule="auto"/>
      <w:jc w:val="center"/>
      <w:outlineLvl w:val="0"/>
    </w:pPr>
    <w:rPr>
      <w:rFonts w:ascii="Courier New" w:eastAsia="Times New Roman" w:hAnsi="Courier New" w:cs="Times New Roman"/>
      <w:b/>
      <w:sz w:val="20"/>
      <w:szCs w:val="24"/>
      <w:lang w:val="en-GB"/>
    </w:rPr>
  </w:style>
  <w:style w:type="paragraph" w:styleId="Heading2">
    <w:name w:val="heading 2"/>
    <w:basedOn w:val="Normal"/>
    <w:next w:val="Normal"/>
    <w:link w:val="Heading2Char"/>
    <w:uiPriority w:val="9"/>
    <w:semiHidden/>
    <w:unhideWhenUsed/>
    <w:qFormat/>
    <w:rsid w:val="00703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E1E"/>
    <w:rPr>
      <w:rFonts w:ascii="Tahoma" w:hAnsi="Tahoma" w:cs="Tahoma"/>
      <w:sz w:val="16"/>
      <w:szCs w:val="16"/>
    </w:rPr>
  </w:style>
  <w:style w:type="paragraph" w:customStyle="1" w:styleId="Default">
    <w:name w:val="Default"/>
    <w:rsid w:val="008E2E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C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3BE"/>
    <w:pPr>
      <w:ind w:left="720"/>
      <w:contextualSpacing/>
    </w:pPr>
  </w:style>
  <w:style w:type="character" w:styleId="Hyperlink">
    <w:name w:val="Hyperlink"/>
    <w:basedOn w:val="DefaultParagraphFont"/>
    <w:uiPriority w:val="99"/>
    <w:unhideWhenUsed/>
    <w:rsid w:val="007C1E63"/>
    <w:rPr>
      <w:color w:val="0000FF" w:themeColor="hyperlink"/>
      <w:u w:val="single"/>
    </w:rPr>
  </w:style>
  <w:style w:type="character" w:customStyle="1" w:styleId="Heading1Char">
    <w:name w:val="Heading 1 Char"/>
    <w:basedOn w:val="DefaultParagraphFont"/>
    <w:link w:val="Heading1"/>
    <w:rsid w:val="00A647A5"/>
    <w:rPr>
      <w:rFonts w:ascii="Courier New" w:eastAsia="Times New Roman" w:hAnsi="Courier New" w:cs="Times New Roman"/>
      <w:b/>
      <w:sz w:val="20"/>
      <w:szCs w:val="24"/>
      <w:lang w:val="en-GB"/>
    </w:rPr>
  </w:style>
  <w:style w:type="paragraph" w:styleId="Header">
    <w:name w:val="header"/>
    <w:basedOn w:val="Normal"/>
    <w:link w:val="HeaderChar"/>
    <w:uiPriority w:val="99"/>
    <w:unhideWhenUsed/>
    <w:rsid w:val="00562F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2F0A"/>
  </w:style>
  <w:style w:type="paragraph" w:styleId="Footer">
    <w:name w:val="footer"/>
    <w:basedOn w:val="Normal"/>
    <w:link w:val="FooterChar"/>
    <w:uiPriority w:val="99"/>
    <w:unhideWhenUsed/>
    <w:rsid w:val="00562F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2F0A"/>
  </w:style>
  <w:style w:type="character" w:styleId="CommentReference">
    <w:name w:val="annotation reference"/>
    <w:basedOn w:val="DefaultParagraphFont"/>
    <w:uiPriority w:val="99"/>
    <w:semiHidden/>
    <w:unhideWhenUsed/>
    <w:rsid w:val="007773AC"/>
    <w:rPr>
      <w:sz w:val="16"/>
      <w:szCs w:val="16"/>
    </w:rPr>
  </w:style>
  <w:style w:type="paragraph" w:styleId="CommentText">
    <w:name w:val="annotation text"/>
    <w:basedOn w:val="Normal"/>
    <w:link w:val="CommentTextChar"/>
    <w:uiPriority w:val="99"/>
    <w:unhideWhenUsed/>
    <w:rsid w:val="007773AC"/>
    <w:pPr>
      <w:spacing w:line="240" w:lineRule="auto"/>
    </w:pPr>
    <w:rPr>
      <w:sz w:val="20"/>
      <w:szCs w:val="20"/>
    </w:rPr>
  </w:style>
  <w:style w:type="character" w:customStyle="1" w:styleId="CommentTextChar">
    <w:name w:val="Comment Text Char"/>
    <w:basedOn w:val="DefaultParagraphFont"/>
    <w:link w:val="CommentText"/>
    <w:uiPriority w:val="99"/>
    <w:rsid w:val="007773AC"/>
    <w:rPr>
      <w:sz w:val="20"/>
      <w:szCs w:val="20"/>
    </w:rPr>
  </w:style>
  <w:style w:type="paragraph" w:styleId="CommentSubject">
    <w:name w:val="annotation subject"/>
    <w:basedOn w:val="CommentText"/>
    <w:next w:val="CommentText"/>
    <w:link w:val="CommentSubjectChar"/>
    <w:uiPriority w:val="99"/>
    <w:semiHidden/>
    <w:unhideWhenUsed/>
    <w:rsid w:val="007773AC"/>
    <w:rPr>
      <w:b/>
      <w:bCs/>
    </w:rPr>
  </w:style>
  <w:style w:type="character" w:customStyle="1" w:styleId="CommentSubjectChar">
    <w:name w:val="Comment Subject Char"/>
    <w:basedOn w:val="CommentTextChar"/>
    <w:link w:val="CommentSubject"/>
    <w:uiPriority w:val="99"/>
    <w:semiHidden/>
    <w:rsid w:val="007773AC"/>
    <w:rPr>
      <w:b/>
      <w:bCs/>
      <w:sz w:val="20"/>
      <w:szCs w:val="20"/>
    </w:rPr>
  </w:style>
  <w:style w:type="paragraph" w:styleId="NoSpacing">
    <w:name w:val="No Spacing"/>
    <w:uiPriority w:val="1"/>
    <w:qFormat/>
    <w:rsid w:val="007773AC"/>
    <w:pPr>
      <w:spacing w:after="0" w:line="240" w:lineRule="auto"/>
    </w:pPr>
  </w:style>
  <w:style w:type="paragraph" w:styleId="Revision">
    <w:name w:val="Revision"/>
    <w:hidden/>
    <w:uiPriority w:val="99"/>
    <w:semiHidden/>
    <w:rsid w:val="00ED3E02"/>
    <w:pPr>
      <w:spacing w:after="0" w:line="240" w:lineRule="auto"/>
    </w:pPr>
  </w:style>
  <w:style w:type="character" w:styleId="Strong">
    <w:name w:val="Strong"/>
    <w:basedOn w:val="DefaultParagraphFont"/>
    <w:uiPriority w:val="22"/>
    <w:qFormat/>
    <w:rsid w:val="0040161D"/>
    <w:rPr>
      <w:b/>
      <w:bCs/>
    </w:rPr>
  </w:style>
  <w:style w:type="paragraph" w:styleId="FootnoteText">
    <w:name w:val="footnote text"/>
    <w:aliases w:val="Footnote Text1,Footnote Text Char Char Char,Footnote Text Char Char,Fußnote,Footnote Text Char1,Fußnotentext Char Char2 Char,Char Char1 Char2 Char,Fußnotentext Char Char Char1 Char,Char Char1 Char Char1 Char,Footnote Text Blue, Char,fn,Cha"/>
    <w:basedOn w:val="Normal"/>
    <w:link w:val="FootnoteTextChar"/>
    <w:uiPriority w:val="99"/>
    <w:unhideWhenUsed/>
    <w:qFormat/>
    <w:rsid w:val="00FC5C94"/>
    <w:pPr>
      <w:spacing w:after="0" w:line="240" w:lineRule="auto"/>
    </w:pPr>
    <w:rPr>
      <w:sz w:val="20"/>
      <w:szCs w:val="20"/>
    </w:rPr>
  </w:style>
  <w:style w:type="character" w:customStyle="1" w:styleId="FootnoteTextChar">
    <w:name w:val="Footnote Text Char"/>
    <w:aliases w:val="Footnote Text1 Char,Footnote Text Char Char Char Char,Footnote Text Char Char Char1,Fußnote Char,Footnote Text Char1 Char,Fußnotentext Char Char2 Char Char,Char Char1 Char2 Char Char,Fußnotentext Char Char Char1 Char Char, Char Char"/>
    <w:basedOn w:val="DefaultParagraphFont"/>
    <w:link w:val="FootnoteText"/>
    <w:uiPriority w:val="99"/>
    <w:qFormat/>
    <w:rsid w:val="00FC5C94"/>
    <w:rPr>
      <w:sz w:val="20"/>
      <w:szCs w:val="20"/>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basedOn w:val="DefaultParagraphFont"/>
    <w:link w:val="BVIfnrZchnCharZchnCharCharCharChar"/>
    <w:uiPriority w:val="99"/>
    <w:unhideWhenUsed/>
    <w:qFormat/>
    <w:rsid w:val="00FC5C94"/>
    <w:rPr>
      <w:vertAlign w:val="superscript"/>
    </w:rPr>
  </w:style>
  <w:style w:type="table" w:customStyle="1" w:styleId="TableGrid1">
    <w:name w:val="Table Grid1"/>
    <w:basedOn w:val="TableNormal"/>
    <w:next w:val="TableGrid"/>
    <w:uiPriority w:val="59"/>
    <w:rsid w:val="0027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5845"/>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Emphasis">
    <w:name w:val="Emphasis"/>
    <w:basedOn w:val="DefaultParagraphFont"/>
    <w:uiPriority w:val="20"/>
    <w:qFormat/>
    <w:rsid w:val="0083262B"/>
    <w:rPr>
      <w:i/>
      <w:iCs/>
    </w:rPr>
  </w:style>
  <w:style w:type="paragraph" w:styleId="NormalWeb">
    <w:name w:val="Normal (Web)"/>
    <w:basedOn w:val="Normal"/>
    <w:uiPriority w:val="99"/>
    <w:unhideWhenUsed/>
    <w:rsid w:val="00675018"/>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default0">
    <w:name w:val="default"/>
    <w:basedOn w:val="Normal"/>
    <w:rsid w:val="0002288A"/>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doc-ti">
    <w:name w:val="doc-ti"/>
    <w:basedOn w:val="Normal"/>
    <w:rsid w:val="00FF3F9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Heading2Char">
    <w:name w:val="Heading 2 Char"/>
    <w:basedOn w:val="DefaultParagraphFont"/>
    <w:link w:val="Heading2"/>
    <w:uiPriority w:val="9"/>
    <w:semiHidden/>
    <w:rsid w:val="007039E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883632"/>
    <w:pPr>
      <w:spacing w:after="180" w:line="320" w:lineRule="atLeast"/>
    </w:pPr>
    <w:rPr>
      <w:rFonts w:ascii="Times New Roman" w:eastAsia="Times New Roman" w:hAnsi="Times New Roman" w:cs="Arial"/>
      <w:sz w:val="24"/>
      <w:szCs w:val="20"/>
      <w:lang w:val="de-DE" w:eastAsia="de-DE"/>
    </w:rPr>
  </w:style>
  <w:style w:type="character" w:customStyle="1" w:styleId="BodyTextChar">
    <w:name w:val="Body Text Char"/>
    <w:basedOn w:val="DefaultParagraphFont"/>
    <w:link w:val="BodyText"/>
    <w:rsid w:val="00883632"/>
    <w:rPr>
      <w:rFonts w:ascii="Times New Roman" w:eastAsia="Times New Roman" w:hAnsi="Times New Roman" w:cs="Arial"/>
      <w:sz w:val="24"/>
      <w:szCs w:val="20"/>
      <w:lang w:val="de-DE" w:eastAsia="de-DE"/>
    </w:rPr>
  </w:style>
  <w:style w:type="paragraph" w:customStyle="1" w:styleId="BVIfnrZchnCharZchnCharCharCharChar">
    <w:name w:val="BVI fnr Zchn Char Zchn Char Char Char Char"/>
    <w:aliases w:val=" BVI fnr Car Car Zchn Char Zchn Char Char Char Char,BVI fnr Car Zchn Char Zchn Char Char Char Char,BVI fnr Car Car Zchn Char Zchn Char Char Char Char"/>
    <w:basedOn w:val="Normal"/>
    <w:link w:val="FootnoteReference"/>
    <w:uiPriority w:val="99"/>
    <w:rsid w:val="00883632"/>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E81"/>
  </w:style>
  <w:style w:type="paragraph" w:styleId="Heading1">
    <w:name w:val="heading 1"/>
    <w:basedOn w:val="Normal"/>
    <w:next w:val="Normal"/>
    <w:link w:val="Heading1Char"/>
    <w:qFormat/>
    <w:rsid w:val="00A647A5"/>
    <w:pPr>
      <w:keepNext/>
      <w:spacing w:after="0" w:line="240" w:lineRule="auto"/>
      <w:jc w:val="center"/>
      <w:outlineLvl w:val="0"/>
    </w:pPr>
    <w:rPr>
      <w:rFonts w:ascii="Courier New" w:eastAsia="Times New Roman" w:hAnsi="Courier New" w:cs="Times New Roman"/>
      <w:b/>
      <w:sz w:val="20"/>
      <w:szCs w:val="24"/>
      <w:lang w:val="en-GB"/>
    </w:rPr>
  </w:style>
  <w:style w:type="paragraph" w:styleId="Heading2">
    <w:name w:val="heading 2"/>
    <w:basedOn w:val="Normal"/>
    <w:next w:val="Normal"/>
    <w:link w:val="Heading2Char"/>
    <w:uiPriority w:val="9"/>
    <w:semiHidden/>
    <w:unhideWhenUsed/>
    <w:qFormat/>
    <w:rsid w:val="00703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E1E"/>
    <w:rPr>
      <w:rFonts w:ascii="Tahoma" w:hAnsi="Tahoma" w:cs="Tahoma"/>
      <w:sz w:val="16"/>
      <w:szCs w:val="16"/>
    </w:rPr>
  </w:style>
  <w:style w:type="paragraph" w:customStyle="1" w:styleId="Default">
    <w:name w:val="Default"/>
    <w:rsid w:val="008E2E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C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3BE"/>
    <w:pPr>
      <w:ind w:left="720"/>
      <w:contextualSpacing/>
    </w:pPr>
  </w:style>
  <w:style w:type="character" w:styleId="Hyperlink">
    <w:name w:val="Hyperlink"/>
    <w:basedOn w:val="DefaultParagraphFont"/>
    <w:uiPriority w:val="99"/>
    <w:unhideWhenUsed/>
    <w:rsid w:val="007C1E63"/>
    <w:rPr>
      <w:color w:val="0000FF" w:themeColor="hyperlink"/>
      <w:u w:val="single"/>
    </w:rPr>
  </w:style>
  <w:style w:type="character" w:customStyle="1" w:styleId="Heading1Char">
    <w:name w:val="Heading 1 Char"/>
    <w:basedOn w:val="DefaultParagraphFont"/>
    <w:link w:val="Heading1"/>
    <w:rsid w:val="00A647A5"/>
    <w:rPr>
      <w:rFonts w:ascii="Courier New" w:eastAsia="Times New Roman" w:hAnsi="Courier New" w:cs="Times New Roman"/>
      <w:b/>
      <w:sz w:val="20"/>
      <w:szCs w:val="24"/>
      <w:lang w:val="en-GB"/>
    </w:rPr>
  </w:style>
  <w:style w:type="paragraph" w:styleId="Header">
    <w:name w:val="header"/>
    <w:basedOn w:val="Normal"/>
    <w:link w:val="HeaderChar"/>
    <w:uiPriority w:val="99"/>
    <w:unhideWhenUsed/>
    <w:rsid w:val="00562F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2F0A"/>
  </w:style>
  <w:style w:type="paragraph" w:styleId="Footer">
    <w:name w:val="footer"/>
    <w:basedOn w:val="Normal"/>
    <w:link w:val="FooterChar"/>
    <w:uiPriority w:val="99"/>
    <w:unhideWhenUsed/>
    <w:rsid w:val="00562F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2F0A"/>
  </w:style>
  <w:style w:type="character" w:styleId="CommentReference">
    <w:name w:val="annotation reference"/>
    <w:basedOn w:val="DefaultParagraphFont"/>
    <w:uiPriority w:val="99"/>
    <w:semiHidden/>
    <w:unhideWhenUsed/>
    <w:rsid w:val="007773AC"/>
    <w:rPr>
      <w:sz w:val="16"/>
      <w:szCs w:val="16"/>
    </w:rPr>
  </w:style>
  <w:style w:type="paragraph" w:styleId="CommentText">
    <w:name w:val="annotation text"/>
    <w:basedOn w:val="Normal"/>
    <w:link w:val="CommentTextChar"/>
    <w:uiPriority w:val="99"/>
    <w:unhideWhenUsed/>
    <w:rsid w:val="007773AC"/>
    <w:pPr>
      <w:spacing w:line="240" w:lineRule="auto"/>
    </w:pPr>
    <w:rPr>
      <w:sz w:val="20"/>
      <w:szCs w:val="20"/>
    </w:rPr>
  </w:style>
  <w:style w:type="character" w:customStyle="1" w:styleId="CommentTextChar">
    <w:name w:val="Comment Text Char"/>
    <w:basedOn w:val="DefaultParagraphFont"/>
    <w:link w:val="CommentText"/>
    <w:uiPriority w:val="99"/>
    <w:rsid w:val="007773AC"/>
    <w:rPr>
      <w:sz w:val="20"/>
      <w:szCs w:val="20"/>
    </w:rPr>
  </w:style>
  <w:style w:type="paragraph" w:styleId="CommentSubject">
    <w:name w:val="annotation subject"/>
    <w:basedOn w:val="CommentText"/>
    <w:next w:val="CommentText"/>
    <w:link w:val="CommentSubjectChar"/>
    <w:uiPriority w:val="99"/>
    <w:semiHidden/>
    <w:unhideWhenUsed/>
    <w:rsid w:val="007773AC"/>
    <w:rPr>
      <w:b/>
      <w:bCs/>
    </w:rPr>
  </w:style>
  <w:style w:type="character" w:customStyle="1" w:styleId="CommentSubjectChar">
    <w:name w:val="Comment Subject Char"/>
    <w:basedOn w:val="CommentTextChar"/>
    <w:link w:val="CommentSubject"/>
    <w:uiPriority w:val="99"/>
    <w:semiHidden/>
    <w:rsid w:val="007773AC"/>
    <w:rPr>
      <w:b/>
      <w:bCs/>
      <w:sz w:val="20"/>
      <w:szCs w:val="20"/>
    </w:rPr>
  </w:style>
  <w:style w:type="paragraph" w:styleId="NoSpacing">
    <w:name w:val="No Spacing"/>
    <w:uiPriority w:val="1"/>
    <w:qFormat/>
    <w:rsid w:val="007773AC"/>
    <w:pPr>
      <w:spacing w:after="0" w:line="240" w:lineRule="auto"/>
    </w:pPr>
  </w:style>
  <w:style w:type="paragraph" w:styleId="Revision">
    <w:name w:val="Revision"/>
    <w:hidden/>
    <w:uiPriority w:val="99"/>
    <w:semiHidden/>
    <w:rsid w:val="00ED3E02"/>
    <w:pPr>
      <w:spacing w:after="0" w:line="240" w:lineRule="auto"/>
    </w:pPr>
  </w:style>
  <w:style w:type="character" w:styleId="Strong">
    <w:name w:val="Strong"/>
    <w:basedOn w:val="DefaultParagraphFont"/>
    <w:uiPriority w:val="22"/>
    <w:qFormat/>
    <w:rsid w:val="0040161D"/>
    <w:rPr>
      <w:b/>
      <w:bCs/>
    </w:rPr>
  </w:style>
  <w:style w:type="paragraph" w:styleId="FootnoteText">
    <w:name w:val="footnote text"/>
    <w:aliases w:val="Footnote Text1,Footnote Text Char Char Char,Footnote Text Char Char,Fußnote,Footnote Text Char1,Fußnotentext Char Char2 Char,Char Char1 Char2 Char,Fußnotentext Char Char Char1 Char,Char Char1 Char Char1 Char,Footnote Text Blue, Char,fn,Cha"/>
    <w:basedOn w:val="Normal"/>
    <w:link w:val="FootnoteTextChar"/>
    <w:uiPriority w:val="99"/>
    <w:unhideWhenUsed/>
    <w:qFormat/>
    <w:rsid w:val="00FC5C94"/>
    <w:pPr>
      <w:spacing w:after="0" w:line="240" w:lineRule="auto"/>
    </w:pPr>
    <w:rPr>
      <w:sz w:val="20"/>
      <w:szCs w:val="20"/>
    </w:rPr>
  </w:style>
  <w:style w:type="character" w:customStyle="1" w:styleId="FootnoteTextChar">
    <w:name w:val="Footnote Text Char"/>
    <w:aliases w:val="Footnote Text1 Char,Footnote Text Char Char Char Char,Footnote Text Char Char Char1,Fußnote Char,Footnote Text Char1 Char,Fußnotentext Char Char2 Char Char,Char Char1 Char2 Char Char,Fußnotentext Char Char Char1 Char Char, Char Char"/>
    <w:basedOn w:val="DefaultParagraphFont"/>
    <w:link w:val="FootnoteText"/>
    <w:uiPriority w:val="99"/>
    <w:qFormat/>
    <w:rsid w:val="00FC5C94"/>
    <w:rPr>
      <w:sz w:val="20"/>
      <w:szCs w:val="20"/>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basedOn w:val="DefaultParagraphFont"/>
    <w:link w:val="BVIfnrZchnCharZchnCharCharCharChar"/>
    <w:uiPriority w:val="99"/>
    <w:unhideWhenUsed/>
    <w:qFormat/>
    <w:rsid w:val="00FC5C94"/>
    <w:rPr>
      <w:vertAlign w:val="superscript"/>
    </w:rPr>
  </w:style>
  <w:style w:type="table" w:customStyle="1" w:styleId="TableGrid1">
    <w:name w:val="Table Grid1"/>
    <w:basedOn w:val="TableNormal"/>
    <w:next w:val="TableGrid"/>
    <w:uiPriority w:val="59"/>
    <w:rsid w:val="0027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5845"/>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Emphasis">
    <w:name w:val="Emphasis"/>
    <w:basedOn w:val="DefaultParagraphFont"/>
    <w:uiPriority w:val="20"/>
    <w:qFormat/>
    <w:rsid w:val="0083262B"/>
    <w:rPr>
      <w:i/>
      <w:iCs/>
    </w:rPr>
  </w:style>
  <w:style w:type="paragraph" w:styleId="NormalWeb">
    <w:name w:val="Normal (Web)"/>
    <w:basedOn w:val="Normal"/>
    <w:uiPriority w:val="99"/>
    <w:unhideWhenUsed/>
    <w:rsid w:val="00675018"/>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default0">
    <w:name w:val="default"/>
    <w:basedOn w:val="Normal"/>
    <w:rsid w:val="0002288A"/>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doc-ti">
    <w:name w:val="doc-ti"/>
    <w:basedOn w:val="Normal"/>
    <w:rsid w:val="00FF3F9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Heading2Char">
    <w:name w:val="Heading 2 Char"/>
    <w:basedOn w:val="DefaultParagraphFont"/>
    <w:link w:val="Heading2"/>
    <w:uiPriority w:val="9"/>
    <w:semiHidden/>
    <w:rsid w:val="007039E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883632"/>
    <w:pPr>
      <w:spacing w:after="180" w:line="320" w:lineRule="atLeast"/>
    </w:pPr>
    <w:rPr>
      <w:rFonts w:ascii="Times New Roman" w:eastAsia="Times New Roman" w:hAnsi="Times New Roman" w:cs="Arial"/>
      <w:sz w:val="24"/>
      <w:szCs w:val="20"/>
      <w:lang w:val="de-DE" w:eastAsia="de-DE"/>
    </w:rPr>
  </w:style>
  <w:style w:type="character" w:customStyle="1" w:styleId="BodyTextChar">
    <w:name w:val="Body Text Char"/>
    <w:basedOn w:val="DefaultParagraphFont"/>
    <w:link w:val="BodyText"/>
    <w:rsid w:val="00883632"/>
    <w:rPr>
      <w:rFonts w:ascii="Times New Roman" w:eastAsia="Times New Roman" w:hAnsi="Times New Roman" w:cs="Arial"/>
      <w:sz w:val="24"/>
      <w:szCs w:val="20"/>
      <w:lang w:val="de-DE" w:eastAsia="de-DE"/>
    </w:rPr>
  </w:style>
  <w:style w:type="paragraph" w:customStyle="1" w:styleId="BVIfnrZchnCharZchnCharCharCharChar">
    <w:name w:val="BVI fnr Zchn Char Zchn Char Char Char Char"/>
    <w:aliases w:val=" BVI fnr Car Car Zchn Char Zchn Char Char Char Char,BVI fnr Car Zchn Char Zchn Char Char Char Char,BVI fnr Car Car Zchn Char Zchn Char Char Char Char"/>
    <w:basedOn w:val="Normal"/>
    <w:link w:val="FootnoteReference"/>
    <w:uiPriority w:val="99"/>
    <w:rsid w:val="00883632"/>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0791">
      <w:bodyDiv w:val="1"/>
      <w:marLeft w:val="0"/>
      <w:marRight w:val="0"/>
      <w:marTop w:val="0"/>
      <w:marBottom w:val="0"/>
      <w:divBdr>
        <w:top w:val="none" w:sz="0" w:space="0" w:color="auto"/>
        <w:left w:val="none" w:sz="0" w:space="0" w:color="auto"/>
        <w:bottom w:val="none" w:sz="0" w:space="0" w:color="auto"/>
        <w:right w:val="none" w:sz="0" w:space="0" w:color="auto"/>
      </w:divBdr>
    </w:div>
    <w:div w:id="167406307">
      <w:bodyDiv w:val="1"/>
      <w:marLeft w:val="0"/>
      <w:marRight w:val="0"/>
      <w:marTop w:val="0"/>
      <w:marBottom w:val="0"/>
      <w:divBdr>
        <w:top w:val="none" w:sz="0" w:space="0" w:color="auto"/>
        <w:left w:val="none" w:sz="0" w:space="0" w:color="auto"/>
        <w:bottom w:val="none" w:sz="0" w:space="0" w:color="auto"/>
        <w:right w:val="none" w:sz="0" w:space="0" w:color="auto"/>
      </w:divBdr>
    </w:div>
    <w:div w:id="318769476">
      <w:bodyDiv w:val="1"/>
      <w:marLeft w:val="0"/>
      <w:marRight w:val="0"/>
      <w:marTop w:val="0"/>
      <w:marBottom w:val="0"/>
      <w:divBdr>
        <w:top w:val="none" w:sz="0" w:space="0" w:color="auto"/>
        <w:left w:val="none" w:sz="0" w:space="0" w:color="auto"/>
        <w:bottom w:val="none" w:sz="0" w:space="0" w:color="auto"/>
        <w:right w:val="none" w:sz="0" w:space="0" w:color="auto"/>
      </w:divBdr>
    </w:div>
    <w:div w:id="332421440">
      <w:bodyDiv w:val="1"/>
      <w:marLeft w:val="0"/>
      <w:marRight w:val="0"/>
      <w:marTop w:val="0"/>
      <w:marBottom w:val="0"/>
      <w:divBdr>
        <w:top w:val="none" w:sz="0" w:space="0" w:color="auto"/>
        <w:left w:val="none" w:sz="0" w:space="0" w:color="auto"/>
        <w:bottom w:val="none" w:sz="0" w:space="0" w:color="auto"/>
        <w:right w:val="none" w:sz="0" w:space="0" w:color="auto"/>
      </w:divBdr>
    </w:div>
    <w:div w:id="370808504">
      <w:bodyDiv w:val="1"/>
      <w:marLeft w:val="0"/>
      <w:marRight w:val="0"/>
      <w:marTop w:val="0"/>
      <w:marBottom w:val="0"/>
      <w:divBdr>
        <w:top w:val="none" w:sz="0" w:space="0" w:color="auto"/>
        <w:left w:val="none" w:sz="0" w:space="0" w:color="auto"/>
        <w:bottom w:val="none" w:sz="0" w:space="0" w:color="auto"/>
        <w:right w:val="none" w:sz="0" w:space="0" w:color="auto"/>
      </w:divBdr>
    </w:div>
    <w:div w:id="472136465">
      <w:bodyDiv w:val="1"/>
      <w:marLeft w:val="0"/>
      <w:marRight w:val="0"/>
      <w:marTop w:val="0"/>
      <w:marBottom w:val="0"/>
      <w:divBdr>
        <w:top w:val="none" w:sz="0" w:space="0" w:color="auto"/>
        <w:left w:val="none" w:sz="0" w:space="0" w:color="auto"/>
        <w:bottom w:val="none" w:sz="0" w:space="0" w:color="auto"/>
        <w:right w:val="none" w:sz="0" w:space="0" w:color="auto"/>
      </w:divBdr>
    </w:div>
    <w:div w:id="518660790">
      <w:bodyDiv w:val="1"/>
      <w:marLeft w:val="0"/>
      <w:marRight w:val="0"/>
      <w:marTop w:val="0"/>
      <w:marBottom w:val="0"/>
      <w:divBdr>
        <w:top w:val="none" w:sz="0" w:space="0" w:color="auto"/>
        <w:left w:val="none" w:sz="0" w:space="0" w:color="auto"/>
        <w:bottom w:val="none" w:sz="0" w:space="0" w:color="auto"/>
        <w:right w:val="none" w:sz="0" w:space="0" w:color="auto"/>
      </w:divBdr>
    </w:div>
    <w:div w:id="561328114">
      <w:bodyDiv w:val="1"/>
      <w:marLeft w:val="0"/>
      <w:marRight w:val="0"/>
      <w:marTop w:val="0"/>
      <w:marBottom w:val="0"/>
      <w:divBdr>
        <w:top w:val="none" w:sz="0" w:space="0" w:color="auto"/>
        <w:left w:val="none" w:sz="0" w:space="0" w:color="auto"/>
        <w:bottom w:val="none" w:sz="0" w:space="0" w:color="auto"/>
        <w:right w:val="none" w:sz="0" w:space="0" w:color="auto"/>
      </w:divBdr>
    </w:div>
    <w:div w:id="604651613">
      <w:bodyDiv w:val="1"/>
      <w:marLeft w:val="0"/>
      <w:marRight w:val="0"/>
      <w:marTop w:val="0"/>
      <w:marBottom w:val="0"/>
      <w:divBdr>
        <w:top w:val="none" w:sz="0" w:space="0" w:color="auto"/>
        <w:left w:val="none" w:sz="0" w:space="0" w:color="auto"/>
        <w:bottom w:val="none" w:sz="0" w:space="0" w:color="auto"/>
        <w:right w:val="none" w:sz="0" w:space="0" w:color="auto"/>
      </w:divBdr>
    </w:div>
    <w:div w:id="764808178">
      <w:bodyDiv w:val="1"/>
      <w:marLeft w:val="0"/>
      <w:marRight w:val="0"/>
      <w:marTop w:val="0"/>
      <w:marBottom w:val="0"/>
      <w:divBdr>
        <w:top w:val="none" w:sz="0" w:space="0" w:color="auto"/>
        <w:left w:val="none" w:sz="0" w:space="0" w:color="auto"/>
        <w:bottom w:val="none" w:sz="0" w:space="0" w:color="auto"/>
        <w:right w:val="none" w:sz="0" w:space="0" w:color="auto"/>
      </w:divBdr>
      <w:divsChild>
        <w:div w:id="707798907">
          <w:marLeft w:val="0"/>
          <w:marRight w:val="0"/>
          <w:marTop w:val="0"/>
          <w:marBottom w:val="0"/>
          <w:divBdr>
            <w:top w:val="none" w:sz="0" w:space="0" w:color="auto"/>
            <w:left w:val="none" w:sz="0" w:space="0" w:color="auto"/>
            <w:bottom w:val="none" w:sz="0" w:space="0" w:color="auto"/>
            <w:right w:val="none" w:sz="0" w:space="0" w:color="auto"/>
          </w:divBdr>
        </w:div>
      </w:divsChild>
    </w:div>
    <w:div w:id="787553018">
      <w:bodyDiv w:val="1"/>
      <w:marLeft w:val="0"/>
      <w:marRight w:val="0"/>
      <w:marTop w:val="0"/>
      <w:marBottom w:val="0"/>
      <w:divBdr>
        <w:top w:val="none" w:sz="0" w:space="0" w:color="auto"/>
        <w:left w:val="none" w:sz="0" w:space="0" w:color="auto"/>
        <w:bottom w:val="none" w:sz="0" w:space="0" w:color="auto"/>
        <w:right w:val="none" w:sz="0" w:space="0" w:color="auto"/>
      </w:divBdr>
    </w:div>
    <w:div w:id="789933328">
      <w:bodyDiv w:val="1"/>
      <w:marLeft w:val="0"/>
      <w:marRight w:val="0"/>
      <w:marTop w:val="0"/>
      <w:marBottom w:val="0"/>
      <w:divBdr>
        <w:top w:val="none" w:sz="0" w:space="0" w:color="auto"/>
        <w:left w:val="none" w:sz="0" w:space="0" w:color="auto"/>
        <w:bottom w:val="none" w:sz="0" w:space="0" w:color="auto"/>
        <w:right w:val="none" w:sz="0" w:space="0" w:color="auto"/>
      </w:divBdr>
    </w:div>
    <w:div w:id="918059211">
      <w:bodyDiv w:val="1"/>
      <w:marLeft w:val="0"/>
      <w:marRight w:val="0"/>
      <w:marTop w:val="0"/>
      <w:marBottom w:val="0"/>
      <w:divBdr>
        <w:top w:val="none" w:sz="0" w:space="0" w:color="auto"/>
        <w:left w:val="none" w:sz="0" w:space="0" w:color="auto"/>
        <w:bottom w:val="none" w:sz="0" w:space="0" w:color="auto"/>
        <w:right w:val="none" w:sz="0" w:space="0" w:color="auto"/>
      </w:divBdr>
    </w:div>
    <w:div w:id="954674347">
      <w:bodyDiv w:val="1"/>
      <w:marLeft w:val="0"/>
      <w:marRight w:val="0"/>
      <w:marTop w:val="0"/>
      <w:marBottom w:val="0"/>
      <w:divBdr>
        <w:top w:val="none" w:sz="0" w:space="0" w:color="auto"/>
        <w:left w:val="none" w:sz="0" w:space="0" w:color="auto"/>
        <w:bottom w:val="none" w:sz="0" w:space="0" w:color="auto"/>
        <w:right w:val="none" w:sz="0" w:space="0" w:color="auto"/>
      </w:divBdr>
    </w:div>
    <w:div w:id="1099452965">
      <w:bodyDiv w:val="1"/>
      <w:marLeft w:val="0"/>
      <w:marRight w:val="0"/>
      <w:marTop w:val="0"/>
      <w:marBottom w:val="0"/>
      <w:divBdr>
        <w:top w:val="none" w:sz="0" w:space="0" w:color="auto"/>
        <w:left w:val="none" w:sz="0" w:space="0" w:color="auto"/>
        <w:bottom w:val="none" w:sz="0" w:space="0" w:color="auto"/>
        <w:right w:val="none" w:sz="0" w:space="0" w:color="auto"/>
      </w:divBdr>
    </w:div>
    <w:div w:id="1206062528">
      <w:bodyDiv w:val="1"/>
      <w:marLeft w:val="0"/>
      <w:marRight w:val="0"/>
      <w:marTop w:val="0"/>
      <w:marBottom w:val="0"/>
      <w:divBdr>
        <w:top w:val="none" w:sz="0" w:space="0" w:color="auto"/>
        <w:left w:val="none" w:sz="0" w:space="0" w:color="auto"/>
        <w:bottom w:val="none" w:sz="0" w:space="0" w:color="auto"/>
        <w:right w:val="none" w:sz="0" w:space="0" w:color="auto"/>
      </w:divBdr>
    </w:div>
    <w:div w:id="1538470505">
      <w:bodyDiv w:val="1"/>
      <w:marLeft w:val="0"/>
      <w:marRight w:val="0"/>
      <w:marTop w:val="0"/>
      <w:marBottom w:val="0"/>
      <w:divBdr>
        <w:top w:val="none" w:sz="0" w:space="0" w:color="auto"/>
        <w:left w:val="none" w:sz="0" w:space="0" w:color="auto"/>
        <w:bottom w:val="none" w:sz="0" w:space="0" w:color="auto"/>
        <w:right w:val="none" w:sz="0" w:space="0" w:color="auto"/>
      </w:divBdr>
    </w:div>
    <w:div w:id="1579899061">
      <w:bodyDiv w:val="1"/>
      <w:marLeft w:val="0"/>
      <w:marRight w:val="0"/>
      <w:marTop w:val="0"/>
      <w:marBottom w:val="0"/>
      <w:divBdr>
        <w:top w:val="none" w:sz="0" w:space="0" w:color="auto"/>
        <w:left w:val="none" w:sz="0" w:space="0" w:color="auto"/>
        <w:bottom w:val="none" w:sz="0" w:space="0" w:color="auto"/>
        <w:right w:val="none" w:sz="0" w:space="0" w:color="auto"/>
      </w:divBdr>
    </w:div>
    <w:div w:id="1666591245">
      <w:bodyDiv w:val="1"/>
      <w:marLeft w:val="0"/>
      <w:marRight w:val="0"/>
      <w:marTop w:val="0"/>
      <w:marBottom w:val="0"/>
      <w:divBdr>
        <w:top w:val="none" w:sz="0" w:space="0" w:color="auto"/>
        <w:left w:val="none" w:sz="0" w:space="0" w:color="auto"/>
        <w:bottom w:val="none" w:sz="0" w:space="0" w:color="auto"/>
        <w:right w:val="none" w:sz="0" w:space="0" w:color="auto"/>
      </w:divBdr>
    </w:div>
    <w:div w:id="1723940379">
      <w:bodyDiv w:val="1"/>
      <w:marLeft w:val="0"/>
      <w:marRight w:val="0"/>
      <w:marTop w:val="0"/>
      <w:marBottom w:val="0"/>
      <w:divBdr>
        <w:top w:val="none" w:sz="0" w:space="0" w:color="auto"/>
        <w:left w:val="none" w:sz="0" w:space="0" w:color="auto"/>
        <w:bottom w:val="none" w:sz="0" w:space="0" w:color="auto"/>
        <w:right w:val="none" w:sz="0" w:space="0" w:color="auto"/>
      </w:divBdr>
    </w:div>
    <w:div w:id="1816605981">
      <w:bodyDiv w:val="1"/>
      <w:marLeft w:val="0"/>
      <w:marRight w:val="0"/>
      <w:marTop w:val="0"/>
      <w:marBottom w:val="0"/>
      <w:divBdr>
        <w:top w:val="none" w:sz="0" w:space="0" w:color="auto"/>
        <w:left w:val="none" w:sz="0" w:space="0" w:color="auto"/>
        <w:bottom w:val="none" w:sz="0" w:space="0" w:color="auto"/>
        <w:right w:val="none" w:sz="0" w:space="0" w:color="auto"/>
      </w:divBdr>
      <w:divsChild>
        <w:div w:id="189414740">
          <w:marLeft w:val="0"/>
          <w:marRight w:val="0"/>
          <w:marTop w:val="0"/>
          <w:marBottom w:val="0"/>
          <w:divBdr>
            <w:top w:val="none" w:sz="0" w:space="0" w:color="auto"/>
            <w:left w:val="none" w:sz="0" w:space="0" w:color="auto"/>
            <w:bottom w:val="none" w:sz="0" w:space="0" w:color="auto"/>
            <w:right w:val="none" w:sz="0" w:space="0" w:color="auto"/>
          </w:divBdr>
        </w:div>
        <w:div w:id="1068072756">
          <w:marLeft w:val="0"/>
          <w:marRight w:val="0"/>
          <w:marTop w:val="0"/>
          <w:marBottom w:val="0"/>
          <w:divBdr>
            <w:top w:val="none" w:sz="0" w:space="0" w:color="auto"/>
            <w:left w:val="none" w:sz="0" w:space="0" w:color="auto"/>
            <w:bottom w:val="none" w:sz="0" w:space="0" w:color="auto"/>
            <w:right w:val="none" w:sz="0" w:space="0" w:color="auto"/>
          </w:divBdr>
        </w:div>
        <w:div w:id="1508053913">
          <w:marLeft w:val="0"/>
          <w:marRight w:val="0"/>
          <w:marTop w:val="0"/>
          <w:marBottom w:val="0"/>
          <w:divBdr>
            <w:top w:val="none" w:sz="0" w:space="0" w:color="auto"/>
            <w:left w:val="none" w:sz="0" w:space="0" w:color="auto"/>
            <w:bottom w:val="none" w:sz="0" w:space="0" w:color="auto"/>
            <w:right w:val="none" w:sz="0" w:space="0" w:color="auto"/>
          </w:divBdr>
        </w:div>
      </w:divsChild>
    </w:div>
    <w:div w:id="1847863710">
      <w:bodyDiv w:val="1"/>
      <w:marLeft w:val="0"/>
      <w:marRight w:val="0"/>
      <w:marTop w:val="0"/>
      <w:marBottom w:val="0"/>
      <w:divBdr>
        <w:top w:val="none" w:sz="0" w:space="0" w:color="auto"/>
        <w:left w:val="none" w:sz="0" w:space="0" w:color="auto"/>
        <w:bottom w:val="none" w:sz="0" w:space="0" w:color="auto"/>
        <w:right w:val="none" w:sz="0" w:space="0" w:color="auto"/>
      </w:divBdr>
      <w:divsChild>
        <w:div w:id="1342901702">
          <w:marLeft w:val="0"/>
          <w:marRight w:val="0"/>
          <w:marTop w:val="0"/>
          <w:marBottom w:val="0"/>
          <w:divBdr>
            <w:top w:val="none" w:sz="0" w:space="0" w:color="auto"/>
            <w:left w:val="none" w:sz="0" w:space="0" w:color="auto"/>
            <w:bottom w:val="none" w:sz="0" w:space="0" w:color="auto"/>
            <w:right w:val="none" w:sz="0" w:space="0" w:color="auto"/>
          </w:divBdr>
        </w:div>
      </w:divsChild>
    </w:div>
    <w:div w:id="1853911352">
      <w:bodyDiv w:val="1"/>
      <w:marLeft w:val="0"/>
      <w:marRight w:val="0"/>
      <w:marTop w:val="0"/>
      <w:marBottom w:val="0"/>
      <w:divBdr>
        <w:top w:val="none" w:sz="0" w:space="0" w:color="auto"/>
        <w:left w:val="none" w:sz="0" w:space="0" w:color="auto"/>
        <w:bottom w:val="none" w:sz="0" w:space="0" w:color="auto"/>
        <w:right w:val="none" w:sz="0" w:space="0" w:color="auto"/>
      </w:divBdr>
    </w:div>
    <w:div w:id="1917594537">
      <w:bodyDiv w:val="1"/>
      <w:marLeft w:val="0"/>
      <w:marRight w:val="0"/>
      <w:marTop w:val="0"/>
      <w:marBottom w:val="0"/>
      <w:divBdr>
        <w:top w:val="none" w:sz="0" w:space="0" w:color="auto"/>
        <w:left w:val="none" w:sz="0" w:space="0" w:color="auto"/>
        <w:bottom w:val="none" w:sz="0" w:space="0" w:color="auto"/>
        <w:right w:val="none" w:sz="0" w:space="0" w:color="auto"/>
      </w:divBdr>
    </w:div>
    <w:div w:id="1954170462">
      <w:bodyDiv w:val="1"/>
      <w:marLeft w:val="0"/>
      <w:marRight w:val="0"/>
      <w:marTop w:val="0"/>
      <w:marBottom w:val="0"/>
      <w:divBdr>
        <w:top w:val="none" w:sz="0" w:space="0" w:color="auto"/>
        <w:left w:val="none" w:sz="0" w:space="0" w:color="auto"/>
        <w:bottom w:val="none" w:sz="0" w:space="0" w:color="auto"/>
        <w:right w:val="none" w:sz="0" w:space="0" w:color="auto"/>
      </w:divBdr>
    </w:div>
    <w:div w:id="2001887058">
      <w:bodyDiv w:val="1"/>
      <w:marLeft w:val="0"/>
      <w:marRight w:val="0"/>
      <w:marTop w:val="0"/>
      <w:marBottom w:val="0"/>
      <w:divBdr>
        <w:top w:val="none" w:sz="0" w:space="0" w:color="auto"/>
        <w:left w:val="none" w:sz="0" w:space="0" w:color="auto"/>
        <w:bottom w:val="none" w:sz="0" w:space="0" w:color="auto"/>
        <w:right w:val="none" w:sz="0" w:space="0" w:color="auto"/>
      </w:divBdr>
    </w:div>
    <w:div w:id="2040201365">
      <w:bodyDiv w:val="1"/>
      <w:marLeft w:val="0"/>
      <w:marRight w:val="0"/>
      <w:marTop w:val="0"/>
      <w:marBottom w:val="0"/>
      <w:divBdr>
        <w:top w:val="none" w:sz="0" w:space="0" w:color="auto"/>
        <w:left w:val="none" w:sz="0" w:space="0" w:color="auto"/>
        <w:bottom w:val="none" w:sz="0" w:space="0" w:color="auto"/>
        <w:right w:val="none" w:sz="0" w:space="0" w:color="auto"/>
      </w:divBdr>
    </w:div>
    <w:div w:id="2094662409">
      <w:bodyDiv w:val="1"/>
      <w:marLeft w:val="0"/>
      <w:marRight w:val="0"/>
      <w:marTop w:val="0"/>
      <w:marBottom w:val="0"/>
      <w:divBdr>
        <w:top w:val="none" w:sz="0" w:space="0" w:color="auto"/>
        <w:left w:val="none" w:sz="0" w:space="0" w:color="auto"/>
        <w:bottom w:val="none" w:sz="0" w:space="0" w:color="auto"/>
        <w:right w:val="none" w:sz="0" w:space="0" w:color="auto"/>
      </w:divBdr>
    </w:div>
    <w:div w:id="2095592653">
      <w:bodyDiv w:val="1"/>
      <w:marLeft w:val="0"/>
      <w:marRight w:val="0"/>
      <w:marTop w:val="0"/>
      <w:marBottom w:val="0"/>
      <w:divBdr>
        <w:top w:val="none" w:sz="0" w:space="0" w:color="auto"/>
        <w:left w:val="none" w:sz="0" w:space="0" w:color="auto"/>
        <w:bottom w:val="none" w:sz="0" w:space="0" w:color="auto"/>
        <w:right w:val="none" w:sz="0" w:space="0" w:color="auto"/>
      </w:divBdr>
    </w:div>
    <w:div w:id="213840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zobih.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6B6A-D626-4A47-9189-1150BF5F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4101</Words>
  <Characters>23378</Characters>
  <Application>Microsoft Office Word</Application>
  <DocSecurity>0</DocSecurity>
  <Lines>194</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 Hadziefendic</dc:creator>
  <cp:lastModifiedBy>Albina</cp:lastModifiedBy>
  <cp:revision>4</cp:revision>
  <cp:lastPrinted>2024-01-23T11:59:00Z</cp:lastPrinted>
  <dcterms:created xsi:type="dcterms:W3CDTF">2024-01-23T12:46:00Z</dcterms:created>
  <dcterms:modified xsi:type="dcterms:W3CDTF">2024-01-23T12:47:00Z</dcterms:modified>
</cp:coreProperties>
</file>